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92" w:rsidRPr="00792C3C" w:rsidRDefault="00B81692" w:rsidP="00B8169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="00773E0F" w:rsidRPr="00773E0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73E0F" w:rsidRPr="005A7552">
        <w:rPr>
          <w:rFonts w:ascii="Times New Roman" w:eastAsia="Calibri" w:hAnsi="Times New Roman" w:cs="Times New Roman"/>
          <w:b/>
          <w:sz w:val="36"/>
          <w:szCs w:val="36"/>
        </w:rPr>
        <w:t>Искусство древней Руси X – XVII вв.</w:t>
      </w:r>
    </w:p>
    <w:p w:rsidR="00B81692" w:rsidRPr="00792C3C" w:rsidRDefault="00B81692" w:rsidP="00B816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2.02.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B81692" w:rsidRDefault="00B81692" w:rsidP="00B8169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773E0F" w:rsidRDefault="00153246" w:rsidP="00B816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прочитать текст.</w:t>
      </w:r>
    </w:p>
    <w:p w:rsidR="00153246" w:rsidRPr="00153246" w:rsidRDefault="00153246" w:rsidP="00B816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3246">
        <w:rPr>
          <w:rFonts w:ascii="Times New Roman" w:eastAsia="Calibri" w:hAnsi="Times New Roman" w:cs="Times New Roman"/>
          <w:b/>
          <w:sz w:val="28"/>
          <w:szCs w:val="28"/>
        </w:rPr>
        <w:t>Живопись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 xml:space="preserve">Мозаики Софийского собора в </w:t>
      </w:r>
      <w:proofErr w:type="gramStart"/>
      <w:r w:rsidRPr="00773E0F">
        <w:rPr>
          <w:rFonts w:ascii="Times New Roman" w:eastAsia="Calibri" w:hAnsi="Times New Roman" w:cs="Times New Roman"/>
          <w:sz w:val="28"/>
          <w:szCs w:val="28"/>
        </w:rPr>
        <w:t>Киеве .</w:t>
      </w:r>
      <w:proofErr w:type="gramEnd"/>
      <w:r w:rsidRPr="00773E0F">
        <w:rPr>
          <w:rFonts w:ascii="Times New Roman" w:eastAsia="Calibri" w:hAnsi="Times New Roman" w:cs="Times New Roman"/>
          <w:sz w:val="28"/>
          <w:szCs w:val="28"/>
        </w:rPr>
        <w:t xml:space="preserve"> 1040-е гг.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Известковый грунт, смальта, кирпич, цветной камень.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Византийские черты: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(византийская живопись была преемницей традиций античности)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Каноны построения человеческой фигуры,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Ясность композиции.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Торжественные фигуры византийских святых с аскетическими лицами противоречили народным жизнерадостным представлениям славян об окружающем мире.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В древнерусской живописи рано появляются собственные черты: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Приземистые фигуры.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Крупные лики.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Тяжелые линии.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- Контрастная светотеневая лепка форм.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Расположение мозаик и фресок Софийского собора в Киеве полностью соответствует византийским канонам.</w:t>
      </w:r>
    </w:p>
    <w:p w:rsidR="00A673D8" w:rsidRDefault="00A673D8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E0F" w:rsidRPr="00773E0F" w:rsidRDefault="00A673D8" w:rsidP="00A673D8">
      <w:pPr>
        <w:spacing w:after="0" w:line="240" w:lineRule="atLeast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FBEF6C" wp14:editId="09B9002F">
            <wp:extent cx="4301291" cy="3429000"/>
            <wp:effectExtent l="0" t="0" r="4445" b="0"/>
            <wp:docPr id="3" name="Рисунок 3" descr="Богоматерь Оранта. Мозаика алтарной апсиды Софийского собора в Киев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матерь Оранта. Мозаика алтарной апсиды Софийского собора в Киеве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244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E0F" w:rsidRPr="00773E0F" w:rsidRDefault="00773E0F" w:rsidP="00A673D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Христос Вседержитель (</w:t>
      </w:r>
      <w:proofErr w:type="spellStart"/>
      <w:r w:rsidRPr="00773E0F">
        <w:rPr>
          <w:rFonts w:ascii="Times New Roman" w:eastAsia="Calibri" w:hAnsi="Times New Roman" w:cs="Times New Roman"/>
          <w:sz w:val="28"/>
          <w:szCs w:val="28"/>
        </w:rPr>
        <w:t>Пантократор</w:t>
      </w:r>
      <w:proofErr w:type="spellEnd"/>
      <w:r w:rsidRPr="00773E0F">
        <w:rPr>
          <w:rFonts w:ascii="Times New Roman" w:eastAsia="Calibri" w:hAnsi="Times New Roman" w:cs="Times New Roman"/>
          <w:sz w:val="28"/>
          <w:szCs w:val="28"/>
        </w:rPr>
        <w:t>). Мозаика Софийского собора в Киеве.</w:t>
      </w:r>
    </w:p>
    <w:p w:rsid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Известковый грунт, смальта, кирпич, цветной камень.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Расположена в центральном куполе.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Христос Вседержитель с книгой в руках сурово смотрит вниз на род людской, собравшийся в церкви.</w:t>
      </w:r>
    </w:p>
    <w:p w:rsidR="00773E0F" w:rsidRP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Самый монументальный образ в искусстве Руси 11 века.</w:t>
      </w:r>
    </w:p>
    <w:p w:rsidR="00773E0F" w:rsidRDefault="00773E0F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0F">
        <w:rPr>
          <w:rFonts w:ascii="Times New Roman" w:eastAsia="Calibri" w:hAnsi="Times New Roman" w:cs="Times New Roman"/>
          <w:sz w:val="28"/>
          <w:szCs w:val="28"/>
        </w:rPr>
        <w:t>Диаметр медальона, в который он заключен, более четырех метров, расстояние от пола составляет 28,5 метра.</w:t>
      </w:r>
    </w:p>
    <w:p w:rsidR="00A673D8" w:rsidRDefault="00A673D8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3D8" w:rsidRDefault="00A673D8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D8">
        <w:rPr>
          <w:rFonts w:ascii="Times New Roman" w:eastAsia="Calibri" w:hAnsi="Times New Roman" w:cs="Times New Roman"/>
          <w:sz w:val="28"/>
          <w:szCs w:val="28"/>
        </w:rPr>
        <w:t xml:space="preserve">Богоматерь </w:t>
      </w:r>
      <w:proofErr w:type="spellStart"/>
      <w:r w:rsidRPr="00A673D8">
        <w:rPr>
          <w:rFonts w:ascii="Times New Roman" w:eastAsia="Calibri" w:hAnsi="Times New Roman" w:cs="Times New Roman"/>
          <w:sz w:val="28"/>
          <w:szCs w:val="28"/>
        </w:rPr>
        <w:t>Оранта</w:t>
      </w:r>
      <w:proofErr w:type="spellEnd"/>
      <w:r w:rsidRPr="00A673D8">
        <w:rPr>
          <w:rFonts w:ascii="Times New Roman" w:eastAsia="Calibri" w:hAnsi="Times New Roman" w:cs="Times New Roman"/>
          <w:sz w:val="28"/>
          <w:szCs w:val="28"/>
        </w:rPr>
        <w:t>. Мозаика алтарной апсиды Софийского собора в Киеве.</w:t>
      </w:r>
    </w:p>
    <w:p w:rsidR="00A673D8" w:rsidRDefault="00A673D8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D8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847975" cy="3999577"/>
            <wp:effectExtent l="0" t="0" r="0" b="1270"/>
            <wp:docPr id="4" name="Рисунок 4" descr="Изображение Богоматери с воздетыми в молении руками и без Младенца называется «Оранта» (от лат. — молящаяся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Богоматери с воздетыми в молении руками и без Младенца называется «Оранта» (от лат. — молящаяся)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18" cy="40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7A" w:rsidRDefault="00377F7A" w:rsidP="00773E0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F7A" w:rsidRPr="00377F7A" w:rsidRDefault="00377F7A" w:rsidP="00377F7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7A">
        <w:rPr>
          <w:rFonts w:ascii="Times New Roman" w:eastAsia="Calibri" w:hAnsi="Times New Roman" w:cs="Times New Roman"/>
          <w:sz w:val="28"/>
          <w:szCs w:val="28"/>
        </w:rPr>
        <w:t>Изображение Богоматери с воздетыми в молении руками и без Младенца называется «</w:t>
      </w:r>
      <w:proofErr w:type="spellStart"/>
      <w:r w:rsidRPr="00377F7A">
        <w:rPr>
          <w:rFonts w:ascii="Times New Roman" w:eastAsia="Calibri" w:hAnsi="Times New Roman" w:cs="Times New Roman"/>
          <w:sz w:val="28"/>
          <w:szCs w:val="28"/>
        </w:rPr>
        <w:t>Оранта</w:t>
      </w:r>
      <w:proofErr w:type="spellEnd"/>
      <w:r w:rsidRPr="00377F7A">
        <w:rPr>
          <w:rFonts w:ascii="Times New Roman" w:eastAsia="Calibri" w:hAnsi="Times New Roman" w:cs="Times New Roman"/>
          <w:sz w:val="28"/>
          <w:szCs w:val="28"/>
        </w:rPr>
        <w:t>» (от лат. — молящаяся).</w:t>
      </w:r>
    </w:p>
    <w:p w:rsidR="00377F7A" w:rsidRPr="00377F7A" w:rsidRDefault="00377F7A" w:rsidP="00377F7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7A">
        <w:rPr>
          <w:rFonts w:ascii="Times New Roman" w:eastAsia="Calibri" w:hAnsi="Times New Roman" w:cs="Times New Roman"/>
          <w:sz w:val="28"/>
          <w:szCs w:val="28"/>
        </w:rPr>
        <w:t xml:space="preserve">Такие изображения в полный рост по древней традиции часто помещались в верхней части алтаря - в </w:t>
      </w:r>
      <w:proofErr w:type="spellStart"/>
      <w:r w:rsidRPr="00377F7A">
        <w:rPr>
          <w:rFonts w:ascii="Times New Roman" w:eastAsia="Calibri" w:hAnsi="Times New Roman" w:cs="Times New Roman"/>
          <w:sz w:val="28"/>
          <w:szCs w:val="28"/>
        </w:rPr>
        <w:t>конхе</w:t>
      </w:r>
      <w:proofErr w:type="spellEnd"/>
      <w:r w:rsidRPr="00377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F7A" w:rsidRDefault="00377F7A" w:rsidP="00377F7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7A">
        <w:rPr>
          <w:rFonts w:ascii="Times New Roman" w:eastAsia="Calibri" w:hAnsi="Times New Roman" w:cs="Times New Roman"/>
          <w:sz w:val="28"/>
          <w:szCs w:val="28"/>
        </w:rPr>
        <w:t>По своей стилистике и исполнительской манере киевская «</w:t>
      </w:r>
      <w:proofErr w:type="spellStart"/>
      <w:r w:rsidRPr="00377F7A">
        <w:rPr>
          <w:rFonts w:ascii="Times New Roman" w:eastAsia="Calibri" w:hAnsi="Times New Roman" w:cs="Times New Roman"/>
          <w:sz w:val="28"/>
          <w:szCs w:val="28"/>
        </w:rPr>
        <w:t>Оранта</w:t>
      </w:r>
      <w:proofErr w:type="spellEnd"/>
      <w:r w:rsidRPr="00377F7A">
        <w:rPr>
          <w:rFonts w:ascii="Times New Roman" w:eastAsia="Calibri" w:hAnsi="Times New Roman" w:cs="Times New Roman"/>
          <w:sz w:val="28"/>
          <w:szCs w:val="28"/>
        </w:rPr>
        <w:t>» близка к аналогичным византийским мозаикам начала 11века.</w:t>
      </w:r>
    </w:p>
    <w:p w:rsidR="00377F7A" w:rsidRDefault="00377F7A" w:rsidP="00377F7A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7A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166744"/>
            <wp:effectExtent l="0" t="0" r="3175" b="5715"/>
            <wp:docPr id="5" name="Рисунок 5" descr="http://iskusstvu.ru/images/posobie/7_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kusstvu.ru/images/posobie/7_1/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A3" w:rsidRDefault="00EF44A3" w:rsidP="00377F7A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>Ниже «Богоматери» в апсиде помещена «Евхаристия» — сцена совершаемого Христом причащения апостолов вином и хлебом.</w:t>
      </w: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Евхаристия. Мозаика Софийского собора в </w:t>
      </w:r>
      <w:proofErr w:type="gramStart"/>
      <w:r w:rsidRPr="00EF44A3">
        <w:rPr>
          <w:rFonts w:ascii="Times New Roman" w:eastAsia="Calibri" w:hAnsi="Times New Roman" w:cs="Times New Roman"/>
          <w:sz w:val="28"/>
          <w:szCs w:val="28"/>
        </w:rPr>
        <w:t>Киеве .</w:t>
      </w:r>
      <w:proofErr w:type="gramEnd"/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 1040-е гг.</w:t>
      </w: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>В композиции часто Христос пишется дважды. Возглавляют процессию апостолов Петр и Павел.</w:t>
      </w: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Евхаристия, причастие или </w:t>
      </w:r>
      <w:proofErr w:type="spellStart"/>
      <w:r w:rsidRPr="00EF44A3">
        <w:rPr>
          <w:rFonts w:ascii="Times New Roman" w:eastAsia="Calibri" w:hAnsi="Times New Roman" w:cs="Times New Roman"/>
          <w:sz w:val="28"/>
          <w:szCs w:val="28"/>
        </w:rPr>
        <w:t>хлебопреломление</w:t>
      </w:r>
      <w:proofErr w:type="spellEnd"/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 — одно из главных церковных таинств. «Господь Иисус в ту ночь, в которую предан был, взял хлеб и, возблагодарив, преломил и сказал: </w:t>
      </w:r>
      <w:proofErr w:type="spellStart"/>
      <w:r w:rsidRPr="00EF44A3">
        <w:rPr>
          <w:rFonts w:ascii="Times New Roman" w:eastAsia="Calibri" w:hAnsi="Times New Roman" w:cs="Times New Roman"/>
          <w:sz w:val="28"/>
          <w:szCs w:val="28"/>
        </w:rPr>
        <w:t>приимите</w:t>
      </w:r>
      <w:proofErr w:type="spellEnd"/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4A3">
        <w:rPr>
          <w:rFonts w:ascii="Times New Roman" w:eastAsia="Calibri" w:hAnsi="Times New Roman" w:cs="Times New Roman"/>
          <w:sz w:val="28"/>
          <w:szCs w:val="28"/>
        </w:rPr>
        <w:t>ядите</w:t>
      </w:r>
      <w:proofErr w:type="spellEnd"/>
      <w:r w:rsidRPr="00EF44A3">
        <w:rPr>
          <w:rFonts w:ascii="Times New Roman" w:eastAsia="Calibri" w:hAnsi="Times New Roman" w:cs="Times New Roman"/>
          <w:sz w:val="28"/>
          <w:szCs w:val="28"/>
        </w:rPr>
        <w:t>, сие есть Тело Мое, за вас ломимое; сие творите в Мое воспоминание. Также и чашу после вечери, и сказал: сия чаша есть новый завет в Моей Крови; сие творите, когда только будете пить, в Мое воспоминание. Ибо всякий раз, когда вы едите хлеб сей и пьете чашу сию, смерть Господню возвещаете, доколе Он придет».</w:t>
      </w:r>
    </w:p>
    <w:p w:rsid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2A8549" wp14:editId="1736E728">
            <wp:extent cx="5940425" cy="4455319"/>
            <wp:effectExtent l="0" t="0" r="3175" b="2540"/>
            <wp:docPr id="6" name="Рисунок 6" descr="https://ds04.infourok.ru/uploads/ex/1356/00008885-5044e69a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356/00008885-5044e69a/img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>Благовещение.</w:t>
      </w: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Мозаика на </w:t>
      </w:r>
      <w:proofErr w:type="spellStart"/>
      <w:r w:rsidRPr="00EF44A3">
        <w:rPr>
          <w:rFonts w:ascii="Times New Roman" w:eastAsia="Calibri" w:hAnsi="Times New Roman" w:cs="Times New Roman"/>
          <w:sz w:val="28"/>
          <w:szCs w:val="28"/>
        </w:rPr>
        <w:t>предалтарных</w:t>
      </w:r>
      <w:proofErr w:type="spellEnd"/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 столбах.</w:t>
      </w: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>Эта мозаика Софийского собора является самым ранним сохранившимся «Благовещением» в древнерусском изобразительном творчестве.</w:t>
      </w:r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>После Киева Софийские соборы были возведены в Новгороде и Полоцке. Во многом они подобны киевскому.</w:t>
      </w:r>
    </w:p>
    <w:p w:rsid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AEF798F" wp14:editId="7A114A4B">
            <wp:extent cx="5940425" cy="3998363"/>
            <wp:effectExtent l="0" t="0" r="3175" b="2540"/>
            <wp:docPr id="7" name="Рисунок 7" descr="Софийский собор в Новгороде. 1045—1050 . Южный фаса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фийский собор в Новгороде. 1045—1050 . Южный фасад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44A3" w:rsidRPr="00EF44A3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>Уже во второй половине 11 века значительная роль в возведении храмов принадлежит русским мастерам.</w:t>
      </w:r>
    </w:p>
    <w:p w:rsidR="00EF44A3" w:rsidRPr="00792C3C" w:rsidRDefault="00EF44A3" w:rsidP="00EF44A3">
      <w:pPr>
        <w:spacing w:after="0" w:line="24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В памятниках зодчества второй половины 11 – начала 12 вв. появляется стремление к большей строгости, простоте, исчезает </w:t>
      </w:r>
      <w:proofErr w:type="spellStart"/>
      <w:r w:rsidRPr="00EF44A3">
        <w:rPr>
          <w:rFonts w:ascii="Times New Roman" w:eastAsia="Calibri" w:hAnsi="Times New Roman" w:cs="Times New Roman"/>
          <w:sz w:val="28"/>
          <w:szCs w:val="28"/>
        </w:rPr>
        <w:t>многоглавие</w:t>
      </w:r>
      <w:proofErr w:type="spellEnd"/>
      <w:r w:rsidRPr="00EF44A3">
        <w:rPr>
          <w:rFonts w:ascii="Times New Roman" w:eastAsia="Calibri" w:hAnsi="Times New Roman" w:cs="Times New Roman"/>
          <w:sz w:val="28"/>
          <w:szCs w:val="28"/>
        </w:rPr>
        <w:t xml:space="preserve">, хотя они по-прежнему относятся к </w:t>
      </w:r>
      <w:proofErr w:type="spellStart"/>
      <w:r w:rsidRPr="00EF44A3">
        <w:rPr>
          <w:rFonts w:ascii="Times New Roman" w:eastAsia="Calibri" w:hAnsi="Times New Roman" w:cs="Times New Roman"/>
          <w:sz w:val="28"/>
          <w:szCs w:val="28"/>
        </w:rPr>
        <w:t>киево</w:t>
      </w:r>
      <w:proofErr w:type="spellEnd"/>
      <w:r w:rsidRPr="00EF44A3">
        <w:rPr>
          <w:rFonts w:ascii="Times New Roman" w:eastAsia="Calibri" w:hAnsi="Times New Roman" w:cs="Times New Roman"/>
          <w:sz w:val="28"/>
          <w:szCs w:val="28"/>
        </w:rPr>
        <w:t>-византийской архитектурной традиции.</w:t>
      </w:r>
    </w:p>
    <w:p w:rsidR="00B81692" w:rsidRPr="00792C3C" w:rsidRDefault="00B81692" w:rsidP="00B8169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B81692" w:rsidRPr="00EF44A3" w:rsidRDefault="00EF44A3" w:rsidP="00B8169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написать конспект</w:t>
      </w:r>
    </w:p>
    <w:p w:rsidR="00B81692" w:rsidRPr="00792C3C" w:rsidRDefault="00B81692" w:rsidP="00B8169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692" w:rsidRPr="00792C3C" w:rsidRDefault="00B81692" w:rsidP="00B8169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B81692" w:rsidRPr="00792C3C" w:rsidRDefault="00B81692" w:rsidP="00B8169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08.02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1692" w:rsidRPr="00792C3C" w:rsidRDefault="00B81692" w:rsidP="00B81692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B81692" w:rsidRPr="00792C3C" w:rsidRDefault="00B81692" w:rsidP="00B816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B81692" w:rsidRPr="00792C3C" w:rsidRDefault="00B81692" w:rsidP="00B816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92167" w:rsidRDefault="00B92167"/>
    <w:sectPr w:rsidR="00B9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09"/>
    <w:rsid w:val="00153246"/>
    <w:rsid w:val="00377F7A"/>
    <w:rsid w:val="00773E0F"/>
    <w:rsid w:val="00817D09"/>
    <w:rsid w:val="00A673D8"/>
    <w:rsid w:val="00B81692"/>
    <w:rsid w:val="00B92167"/>
    <w:rsid w:val="00E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A663A-4699-4654-9169-D3887D7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2021-02-02T14:37:00Z</dcterms:created>
  <dcterms:modified xsi:type="dcterms:W3CDTF">2021-02-02T14:37:00Z</dcterms:modified>
</cp:coreProperties>
</file>