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66" w:rsidRPr="00C50024" w:rsidRDefault="007C5466" w:rsidP="007C5466">
      <w:pPr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50024">
        <w:rPr>
          <w:rFonts w:ascii="DS Yermak_D" w:hAnsi="DS Yermak_D" w:cs="Times New Roman"/>
          <w:b/>
          <w:sz w:val="40"/>
          <w:szCs w:val="40"/>
        </w:rPr>
        <w:t>Пановский</w:t>
      </w:r>
      <w:proofErr w:type="spellEnd"/>
      <w:r w:rsidRPr="00C50024">
        <w:rPr>
          <w:rFonts w:ascii="DS Yermak_D" w:hAnsi="DS Yermak_D" w:cs="Times New Roman"/>
          <w:b/>
          <w:sz w:val="40"/>
          <w:szCs w:val="40"/>
        </w:rPr>
        <w:t xml:space="preserve"> миссионерский листок</w:t>
      </w:r>
    </w:p>
    <w:p w:rsidR="007C5466" w:rsidRPr="00F3520C" w:rsidRDefault="007C5466" w:rsidP="007C5466">
      <w:pPr>
        <w:pBdr>
          <w:top w:val="single" w:sz="4" w:space="1" w:color="auto"/>
          <w:bottom w:val="single" w:sz="4" w:space="1" w:color="auto"/>
        </w:pBd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+++++++  </w:t>
      </w:r>
      <w:r w:rsidRPr="00FF6282">
        <w:rPr>
          <w:rFonts w:ascii="DS Yermak_D" w:hAnsi="DS Yermak_D" w:cs="Times New Roman"/>
          <w:b/>
          <w:sz w:val="40"/>
          <w:szCs w:val="40"/>
        </w:rPr>
        <w:t>к Таинств</w:t>
      </w:r>
      <w:r>
        <w:rPr>
          <w:rFonts w:ascii="DS Yermak_D" w:hAnsi="DS Yermak_D" w:cs="Times New Roman"/>
          <w:b/>
          <w:sz w:val="40"/>
          <w:szCs w:val="40"/>
        </w:rPr>
        <w:t>у</w:t>
      </w:r>
      <w:r w:rsidRPr="00FF6282">
        <w:rPr>
          <w:rFonts w:ascii="DS Yermak_D" w:hAnsi="DS Yermak_D" w:cs="Times New Roman"/>
          <w:b/>
          <w:sz w:val="40"/>
          <w:szCs w:val="40"/>
        </w:rPr>
        <w:t xml:space="preserve"> Крещения</w:t>
      </w:r>
      <w:r>
        <w:rPr>
          <w:rFonts w:ascii="DS Yermak_D" w:hAnsi="DS Yermak_D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+++++++</w:t>
      </w:r>
    </w:p>
    <w:p w:rsidR="007C5466" w:rsidRPr="00D40363" w:rsidRDefault="007C5466" w:rsidP="00D40363">
      <w:pPr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u w:val="single"/>
        </w:rPr>
      </w:pPr>
      <w:proofErr w:type="spellStart"/>
      <w:r w:rsidRPr="00D175F2">
        <w:rPr>
          <w:rFonts w:ascii="Times New Roman" w:hAnsi="Times New Roman" w:cs="Times New Roman"/>
          <w:b/>
          <w:color w:val="FFFFFF" w:themeColor="background1"/>
          <w:sz w:val="36"/>
          <w:szCs w:val="36"/>
          <w:u w:val="single"/>
        </w:rPr>
        <w:t>Огл</w:t>
      </w:r>
      <w:r w:rsidRPr="00B35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</w:t>
      </w:r>
      <w:proofErr w:type="spellEnd"/>
      <w:r w:rsidRPr="00B35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крещения взрослых необходимо:</w:t>
      </w:r>
    </w:p>
    <w:p w:rsidR="007C5466" w:rsidRPr="00B35E4A" w:rsidRDefault="007C5466" w:rsidP="007C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дни подготовки к крещению начать читать:</w:t>
      </w:r>
    </w:p>
    <w:p w:rsidR="007C5466" w:rsidRPr="00B35E4A" w:rsidRDefault="007C5466" w:rsidP="007C5466">
      <w:pPr>
        <w:numPr>
          <w:ilvl w:val="0"/>
          <w:numId w:val="4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молитвы утренние и на сон грядущим</w:t>
      </w:r>
    </w:p>
    <w:p w:rsidR="007C5466" w:rsidRPr="00B35E4A" w:rsidRDefault="007C5466" w:rsidP="007C5466">
      <w:pPr>
        <w:numPr>
          <w:ilvl w:val="0"/>
          <w:numId w:val="4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толкованием на «Символ Веры» для того, чтобы знать и </w:t>
      </w:r>
      <w:proofErr w:type="gramStart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proofErr w:type="gramEnd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верит православный христианин (узнать можно из книги </w:t>
      </w:r>
      <w:r w:rsidRPr="00B3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Божий</w:t>
      </w: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C5466" w:rsidRPr="00B35E4A" w:rsidRDefault="007C5466" w:rsidP="007C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процессе подготовки к Крещению прочесть </w:t>
      </w:r>
      <w:r w:rsidRPr="00B3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Евангелие</w:t>
      </w: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C5466" w:rsidRPr="00B35E4A" w:rsidRDefault="007C5466" w:rsidP="007C546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Неотъемлемой частью подготовки к Таинству Крещения является осмысление своей жизни и покаяние в содеянных грехах. Поэтому, перед Крещением надо </w:t>
      </w:r>
      <w:proofErr w:type="gramStart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подготовится</w:t>
      </w:r>
      <w:proofErr w:type="gramEnd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3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Исповеди </w:t>
      </w: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взрослого человека). Для этого:</w:t>
      </w:r>
    </w:p>
    <w:p w:rsidR="007C5466" w:rsidRPr="00B35E4A" w:rsidRDefault="007C5466" w:rsidP="007C5466">
      <w:pPr>
        <w:numPr>
          <w:ilvl w:val="0"/>
          <w:numId w:val="5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книге «Опыт построения исповеди» составить исповедь (желательно на бумаге) эту книгу можно купить в нашем храме;</w:t>
      </w:r>
    </w:p>
    <w:p w:rsidR="007C5466" w:rsidRPr="00B35E4A" w:rsidRDefault="007C5466" w:rsidP="007C5466">
      <w:pPr>
        <w:numPr>
          <w:ilvl w:val="0"/>
          <w:numId w:val="5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листку «Перечень грехов в помощь </w:t>
      </w:r>
      <w:proofErr w:type="gramStart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кающимся</w:t>
      </w:r>
      <w:proofErr w:type="gramEnd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подготовиться к исповеди (</w:t>
      </w:r>
      <w:r w:rsidRPr="00B35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можно взять в нашем храме бесплатно</w:t>
      </w: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5466" w:rsidRPr="00B35E4A" w:rsidRDefault="007C5466" w:rsidP="007C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35E4A">
        <w:rPr>
          <w:rFonts w:ascii="Times New Roman" w:hAnsi="Times New Roman" w:cs="Times New Roman"/>
          <w:sz w:val="28"/>
          <w:szCs w:val="28"/>
        </w:rPr>
        <w:t>Быть готовым участвовать в жизни Православной Церкви т.е. посещать Богослужения, соблюдать установленные посты, исповедо</w:t>
      </w:r>
      <w:r w:rsidRPr="00B35E4A">
        <w:rPr>
          <w:rFonts w:ascii="Times New Roman" w:hAnsi="Times New Roman" w:cs="Times New Roman"/>
          <w:sz w:val="28"/>
          <w:szCs w:val="28"/>
        </w:rPr>
        <w:softHyphen/>
        <w:t>ваться и</w:t>
      </w:r>
      <w:proofErr w:type="gramStart"/>
      <w:r w:rsidRPr="00B35E4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5E4A">
        <w:rPr>
          <w:rFonts w:ascii="Times New Roman" w:hAnsi="Times New Roman" w:cs="Times New Roman"/>
          <w:sz w:val="28"/>
          <w:szCs w:val="28"/>
        </w:rPr>
        <w:t>ричащаться Святых Христовых Таинств.</w:t>
      </w:r>
    </w:p>
    <w:p w:rsidR="007C5466" w:rsidRPr="00B35E4A" w:rsidRDefault="007C5466" w:rsidP="007C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5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могут быть крестными: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 xml:space="preserve">не крещенные 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>малолетние.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>христиане не православного вероисповедания и иноверцы.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>невежды в вере, явные грешники и лица упавшие в общественном мнении по своей жизни.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>монашествующие.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>родители у своих детей.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 xml:space="preserve">муж и жена или жених и невеста. Ибо при духовном родстве супружеская жизнь недопустима. </w:t>
      </w:r>
    </w:p>
    <w:p w:rsidR="007C5466" w:rsidRPr="00B35E4A" w:rsidRDefault="007C5466" w:rsidP="007C5466">
      <w:pPr>
        <w:pStyle w:val="a3"/>
        <w:numPr>
          <w:ilvl w:val="0"/>
          <w:numId w:val="8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 xml:space="preserve">но муж и жена, жених и невеста могут быть восприемниками у разных детей одних и </w:t>
      </w:r>
      <w:proofErr w:type="gramStart"/>
      <w:r w:rsidRPr="00B35E4A">
        <w:rPr>
          <w:sz w:val="28"/>
          <w:szCs w:val="28"/>
        </w:rPr>
        <w:t>тех</w:t>
      </w:r>
      <w:proofErr w:type="gramEnd"/>
      <w:r w:rsidRPr="00B35E4A">
        <w:rPr>
          <w:sz w:val="28"/>
          <w:szCs w:val="28"/>
        </w:rPr>
        <w:t xml:space="preserve"> же родителей.</w:t>
      </w:r>
    </w:p>
    <w:p w:rsidR="007C5466" w:rsidRPr="00B35E4A" w:rsidRDefault="007C5466" w:rsidP="007C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5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Препятствия к крещению:</w:t>
      </w:r>
    </w:p>
    <w:p w:rsidR="007C5466" w:rsidRPr="00B35E4A" w:rsidRDefault="007C5466" w:rsidP="007C5466">
      <w:pPr>
        <w:pStyle w:val="a3"/>
        <w:numPr>
          <w:ilvl w:val="0"/>
          <w:numId w:val="9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>беснование.</w:t>
      </w:r>
    </w:p>
    <w:p w:rsidR="007C5466" w:rsidRPr="00B35E4A" w:rsidRDefault="007C5466" w:rsidP="007C5466">
      <w:pPr>
        <w:pStyle w:val="a3"/>
        <w:numPr>
          <w:ilvl w:val="0"/>
          <w:numId w:val="9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B35E4A">
        <w:rPr>
          <w:sz w:val="28"/>
          <w:szCs w:val="28"/>
        </w:rPr>
        <w:t>женская нечистота.</w:t>
      </w:r>
    </w:p>
    <w:p w:rsidR="007C5466" w:rsidRPr="00B35E4A" w:rsidRDefault="007C5466" w:rsidP="007C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5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крестин младенцев необходимо:</w:t>
      </w:r>
    </w:p>
    <w:p w:rsidR="007C5466" w:rsidRPr="00B35E4A" w:rsidRDefault="007C5466" w:rsidP="007C5466">
      <w:pPr>
        <w:numPr>
          <w:ilvl w:val="0"/>
          <w:numId w:val="6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 освященный крестик (если крестик куплен в ювелирном магазине, то его необходимо освятить); </w:t>
      </w:r>
    </w:p>
    <w:p w:rsidR="007C5466" w:rsidRPr="00B35E4A" w:rsidRDefault="007C5466" w:rsidP="007C5466">
      <w:pPr>
        <w:numPr>
          <w:ilvl w:val="0"/>
          <w:numId w:val="6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</w:t>
      </w:r>
    </w:p>
    <w:p w:rsidR="007C5466" w:rsidRPr="00B35E4A" w:rsidRDefault="007C5466" w:rsidP="007C5466">
      <w:pPr>
        <w:numPr>
          <w:ilvl w:val="0"/>
          <w:numId w:val="6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крестильная рубашка по возможности</w:t>
      </w:r>
    </w:p>
    <w:p w:rsidR="007C5466" w:rsidRPr="00B35E4A" w:rsidRDefault="007C5466" w:rsidP="007C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5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выборе восприемников необходимо помнить о следующем:</w:t>
      </w:r>
    </w:p>
    <w:p w:rsidR="007C5466" w:rsidRPr="00B35E4A" w:rsidRDefault="007C5466" w:rsidP="007C5466">
      <w:pPr>
        <w:numPr>
          <w:ilvl w:val="0"/>
          <w:numId w:val="7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крещении взрослых, старше 18-ти лет, крестные родители необязательны; </w:t>
      </w:r>
    </w:p>
    <w:p w:rsidR="007C5466" w:rsidRPr="00B35E4A" w:rsidRDefault="007C5466" w:rsidP="007C5466">
      <w:pPr>
        <w:numPr>
          <w:ilvl w:val="0"/>
          <w:numId w:val="7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крещении детей, мальчику необходим крестный отец, девочке – крестная мать, можно пригласить того и другого; </w:t>
      </w:r>
    </w:p>
    <w:p w:rsidR="007C5466" w:rsidRPr="00B35E4A" w:rsidRDefault="007C5466" w:rsidP="007C5466">
      <w:pPr>
        <w:numPr>
          <w:ilvl w:val="0"/>
          <w:numId w:val="7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Крещение младенцев совершается по вере родителей и восприемников, поэтому важно выбирать крестными родителями </w:t>
      </w:r>
      <w:proofErr w:type="spellStart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воцерковленных</w:t>
      </w:r>
      <w:proofErr w:type="spellEnd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(т.е. людей регулярно приступающих к Таинствам исповеди и Святого причастия), которые могли бы научить ваших детей Православной вере; </w:t>
      </w:r>
    </w:p>
    <w:p w:rsidR="007C5466" w:rsidRPr="00B35E4A" w:rsidRDefault="007C5466" w:rsidP="007C5466">
      <w:pPr>
        <w:numPr>
          <w:ilvl w:val="0"/>
          <w:numId w:val="7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крестные родители берут на себя обязанность воспитывать ребенка в Православной вере, и ответ за это воспитание будут давать на Суде перед Богом; </w:t>
      </w:r>
    </w:p>
    <w:p w:rsidR="007C5466" w:rsidRPr="00B35E4A" w:rsidRDefault="007C5466" w:rsidP="007C5466">
      <w:pPr>
        <w:numPr>
          <w:ilvl w:val="0"/>
          <w:numId w:val="7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крестные родители должны позаботиться о том, чтобы у крестника дома были иконы Спасителя и Богородицы и его святого или святой; </w:t>
      </w:r>
    </w:p>
    <w:p w:rsidR="007C5466" w:rsidRPr="00B35E4A" w:rsidRDefault="007C5466" w:rsidP="007C5466">
      <w:pPr>
        <w:numPr>
          <w:ilvl w:val="0"/>
          <w:numId w:val="7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крестные родители не могут в дальнейшем вступать в брак (между собой); </w:t>
      </w:r>
    </w:p>
    <w:p w:rsidR="007C5466" w:rsidRDefault="007C5466" w:rsidP="007C5466">
      <w:pPr>
        <w:pBdr>
          <w:bottom w:val="single" w:sz="4" w:space="1" w:color="auto"/>
        </w:pBd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бабушки, дедушки, братья и сестры могут быть крестными родителями, если они </w:t>
      </w:r>
      <w:proofErr w:type="spellStart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воцерковлены</w:t>
      </w:r>
      <w:proofErr w:type="spellEnd"/>
      <w:r w:rsidRPr="00B35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466" w:rsidRPr="00B35E4A" w:rsidRDefault="007C5466" w:rsidP="007C54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2C9">
        <w:rPr>
          <w:rFonts w:ascii="Times New Roman" w:hAnsi="Times New Roman" w:cs="Times New Roman"/>
          <w:sz w:val="28"/>
          <w:szCs w:val="28"/>
        </w:rPr>
        <w:t>Желание родителей крестить ребенка не есть еще их вера, т.к. часто мотивом крещения бывает совершенно не допустимые для христиан причины или мода или какое – то суевери</w:t>
      </w:r>
      <w:proofErr w:type="gramStart"/>
      <w:r w:rsidRPr="002C02C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C02C9">
        <w:rPr>
          <w:rFonts w:ascii="Times New Roman" w:hAnsi="Times New Roman" w:cs="Times New Roman"/>
          <w:sz w:val="28"/>
          <w:szCs w:val="28"/>
        </w:rPr>
        <w:t>чтоб не болел) или просто заказ какой-то либо бабки якобы не заговорю грыжу пока вы его не крестите и т.д.</w:t>
      </w:r>
    </w:p>
    <w:p w:rsidR="007C5466" w:rsidRDefault="007C5466" w:rsidP="007C54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2C9">
        <w:rPr>
          <w:rFonts w:ascii="Times New Roman" w:eastAsia="Calibri" w:hAnsi="Times New Roman" w:cs="Times New Roman"/>
          <w:b/>
          <w:sz w:val="28"/>
          <w:szCs w:val="28"/>
        </w:rPr>
        <w:t>Крещение совершается только над детьми лиц, состоящих в Церкви</w:t>
      </w:r>
      <w:r w:rsidRPr="002C02C9">
        <w:rPr>
          <w:rFonts w:ascii="Times New Roman" w:eastAsia="Calibri" w:hAnsi="Times New Roman" w:cs="Times New Roman"/>
          <w:sz w:val="28"/>
          <w:szCs w:val="28"/>
        </w:rPr>
        <w:t xml:space="preserve">. Условием крещения младенца является либо церковность семьи </w:t>
      </w:r>
      <w:r w:rsidRPr="002C02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ребенка, либо готовность ближайших родственников и восприемников (крестных родителей) пройти </w:t>
      </w:r>
      <w:proofErr w:type="spellStart"/>
      <w:r w:rsidRPr="002C02C9">
        <w:rPr>
          <w:rFonts w:ascii="Times New Roman" w:eastAsia="Calibri" w:hAnsi="Times New Roman" w:cs="Times New Roman"/>
          <w:sz w:val="28"/>
          <w:szCs w:val="28"/>
        </w:rPr>
        <w:t>катехизацию</w:t>
      </w:r>
      <w:bookmarkStart w:id="0" w:name="_ftnref96"/>
      <w:bookmarkEnd w:id="0"/>
      <w:proofErr w:type="spellEnd"/>
      <w:r w:rsidRPr="002C02C9">
        <w:rPr>
          <w:rFonts w:ascii="Times New Roman" w:eastAsia="Calibri" w:hAnsi="Times New Roman" w:cs="Times New Roman"/>
          <w:sz w:val="28"/>
          <w:szCs w:val="28"/>
        </w:rPr>
        <w:t xml:space="preserve">, а также их </w:t>
      </w:r>
      <w:r w:rsidRPr="002C02C9">
        <w:rPr>
          <w:rFonts w:ascii="Times New Roman" w:eastAsia="Calibri" w:hAnsi="Times New Roman" w:cs="Times New Roman"/>
          <w:b/>
          <w:sz w:val="28"/>
          <w:szCs w:val="28"/>
        </w:rPr>
        <w:t>обязательство воспитывать ребенка в православной вере</w:t>
      </w:r>
      <w:r w:rsidRPr="002C02C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C5466" w:rsidRPr="00FF6282" w:rsidRDefault="007C5466" w:rsidP="007C54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Младенцев крестят </w:t>
      </w:r>
      <w:r w:rsidRPr="002C02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вере родителей и восприемников</w:t>
      </w:r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которые при этом обязаны научить их вере, когда они будут приходить в возраст </w:t>
      </w:r>
      <w:r w:rsidRPr="002C02C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(Пространный катехизис, п. 289).</w:t>
      </w:r>
    </w:p>
    <w:p w:rsidR="007C5466" w:rsidRPr="002C02C9" w:rsidRDefault="007C5466" w:rsidP="007C54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2C9">
        <w:rPr>
          <w:rFonts w:ascii="Times New Roman" w:eastAsia="Calibri" w:hAnsi="Times New Roman" w:cs="Times New Roman"/>
          <w:sz w:val="28"/>
          <w:szCs w:val="28"/>
        </w:rPr>
        <w:t>Младенцам благодать Божья дается в залог их будущей веры, как семя</w:t>
      </w:r>
      <w:bookmarkStart w:id="1" w:name="_ftnref97"/>
      <w:bookmarkEnd w:id="1"/>
      <w:r w:rsidRPr="002C02C9">
        <w:rPr>
          <w:rFonts w:ascii="Times New Roman" w:eastAsia="Calibri" w:hAnsi="Times New Roman" w:cs="Times New Roman"/>
          <w:sz w:val="28"/>
          <w:szCs w:val="28"/>
        </w:rPr>
        <w:t xml:space="preserve">, которое бросают в землю; но для того, чтобы из семени выросло дерево и принесло плоды Духа Святого, требуются усилия как родителей и восприемников, так и самого </w:t>
      </w:r>
      <w:proofErr w:type="spellStart"/>
      <w:r w:rsidRPr="002C02C9">
        <w:rPr>
          <w:rFonts w:ascii="Times New Roman" w:eastAsia="Calibri" w:hAnsi="Times New Roman" w:cs="Times New Roman"/>
          <w:sz w:val="28"/>
          <w:szCs w:val="28"/>
        </w:rPr>
        <w:t>крещаемого</w:t>
      </w:r>
      <w:proofErr w:type="spellEnd"/>
      <w:r w:rsidRPr="002C02C9">
        <w:rPr>
          <w:rFonts w:ascii="Times New Roman" w:eastAsia="Calibri" w:hAnsi="Times New Roman" w:cs="Times New Roman"/>
          <w:sz w:val="28"/>
          <w:szCs w:val="28"/>
        </w:rPr>
        <w:t xml:space="preserve"> по мере его возрастания.</w:t>
      </w:r>
    </w:p>
    <w:p w:rsidR="007C5466" w:rsidRPr="002C02C9" w:rsidRDefault="007C5466" w:rsidP="007C54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2C9">
        <w:rPr>
          <w:rFonts w:ascii="Times New Roman" w:eastAsia="Calibri" w:hAnsi="Times New Roman" w:cs="Times New Roman"/>
          <w:b/>
          <w:sz w:val="28"/>
          <w:szCs w:val="28"/>
        </w:rPr>
        <w:t>Разрешается крещение ребенка, у которого один из родителей не крещен или неверующий</w:t>
      </w:r>
      <w:r w:rsidRPr="002C02C9">
        <w:rPr>
          <w:rFonts w:ascii="Times New Roman" w:eastAsia="Calibri" w:hAnsi="Times New Roman" w:cs="Times New Roman"/>
          <w:sz w:val="28"/>
          <w:szCs w:val="28"/>
        </w:rPr>
        <w:t>. При этом долгом матери-христианки (или отца-христианина) является стремление не лишить собственного младенца благодати Таинства Крещения, а потом проявить настойчивость и твердость в том, чтобы воспитать своего сына или свою дочь православным христианином.</w:t>
      </w:r>
    </w:p>
    <w:p w:rsidR="007C5466" w:rsidRPr="00C50024" w:rsidRDefault="007C5466" w:rsidP="007C546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2C9">
        <w:rPr>
          <w:rFonts w:ascii="Times New Roman" w:eastAsia="Calibri" w:hAnsi="Times New Roman" w:cs="Times New Roman"/>
          <w:b/>
          <w:sz w:val="28"/>
          <w:szCs w:val="28"/>
        </w:rPr>
        <w:t xml:space="preserve">Крещение детей неверующих родителей и язычников недопустимо: </w:t>
      </w:r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Священник </w:t>
      </w:r>
      <w:proofErr w:type="spellStart"/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аще</w:t>
      </w:r>
      <w:proofErr w:type="spellEnd"/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крестит </w:t>
      </w:r>
      <w:proofErr w:type="spellStart"/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турчину</w:t>
      </w:r>
      <w:proofErr w:type="spellEnd"/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детищ... да </w:t>
      </w:r>
      <w:proofErr w:type="spellStart"/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извержется</w:t>
      </w:r>
      <w:proofErr w:type="spellEnd"/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02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(203-е правило Номоканона при Большом Требнике). </w:t>
      </w:r>
    </w:p>
    <w:p w:rsidR="007C5466" w:rsidRPr="002C02C9" w:rsidRDefault="007C5466" w:rsidP="007C5466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C02C9">
        <w:rPr>
          <w:rFonts w:ascii="Times New Roman" w:eastAsia="Calibri" w:hAnsi="Times New Roman" w:cs="Times New Roman"/>
          <w:b/>
          <w:sz w:val="28"/>
          <w:szCs w:val="28"/>
        </w:rPr>
        <w:t>Крещение не имеет значения для спасения крещенного, если он не будет наставлен и не научится истинам веры, которые он свободно примет</w:t>
      </w:r>
      <w:bookmarkStart w:id="2" w:name="_ftnref13"/>
      <w:bookmarkEnd w:id="2"/>
      <w:r w:rsidRPr="002C02C9">
        <w:rPr>
          <w:rFonts w:ascii="Times New Roman" w:eastAsia="Calibri" w:hAnsi="Times New Roman" w:cs="Times New Roman"/>
          <w:b/>
          <w:sz w:val="28"/>
          <w:szCs w:val="28"/>
        </w:rPr>
        <w:t>. Крещение дает не гарантию спасения, а открывает Путь к нему.</w:t>
      </w:r>
    </w:p>
    <w:p w:rsidR="007C5466" w:rsidRPr="002C02C9" w:rsidRDefault="007C5466" w:rsidP="007C54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2C9">
        <w:rPr>
          <w:rFonts w:ascii="Times New Roman" w:eastAsia="Calibri" w:hAnsi="Times New Roman" w:cs="Times New Roman"/>
          <w:sz w:val="28"/>
          <w:szCs w:val="28"/>
        </w:rPr>
        <w:t xml:space="preserve">Некрещеный будет судим по закону совести, а крещеный человек - по закону Евангелия, даже если он и не собирался свою жизнь посвятить Христу: </w:t>
      </w:r>
    </w:p>
    <w:p w:rsidR="007C5466" w:rsidRPr="002C02C9" w:rsidRDefault="007C5466" w:rsidP="007C5466">
      <w:pPr>
        <w:spacing w:after="0" w:line="240" w:lineRule="auto"/>
        <w:ind w:left="851" w:right="1275" w:firstLine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Принявшие Крещение в младенчестве и недостойно прожившие всю жизнь будут иметь большее осуждение, чем не крещеные, как поругавшие святую одежду Христову</w:t>
      </w:r>
      <w:bookmarkStart w:id="3" w:name="_ftnref14"/>
      <w:bookmarkEnd w:id="3"/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2C02C9">
        <w:rPr>
          <w:rFonts w:ascii="Times New Roman" w:eastAsia="Calibri" w:hAnsi="Times New Roman" w:cs="Times New Roman"/>
          <w:b/>
          <w:sz w:val="28"/>
          <w:szCs w:val="28"/>
        </w:rPr>
        <w:t xml:space="preserve">Божественные гимны преподобного </w:t>
      </w:r>
      <w:proofErr w:type="spellStart"/>
      <w:r w:rsidRPr="002C02C9">
        <w:rPr>
          <w:rFonts w:ascii="Times New Roman" w:eastAsia="Calibri" w:hAnsi="Times New Roman" w:cs="Times New Roman"/>
          <w:b/>
          <w:sz w:val="28"/>
          <w:szCs w:val="28"/>
        </w:rPr>
        <w:t>Симеона</w:t>
      </w:r>
      <w:proofErr w:type="spellEnd"/>
      <w:r w:rsidRPr="002C02C9">
        <w:rPr>
          <w:rFonts w:ascii="Times New Roman" w:eastAsia="Calibri" w:hAnsi="Times New Roman" w:cs="Times New Roman"/>
          <w:b/>
          <w:sz w:val="28"/>
          <w:szCs w:val="28"/>
        </w:rPr>
        <w:t xml:space="preserve"> Нового Богослова</w:t>
      </w:r>
      <w:r w:rsidRPr="002C0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2C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466" w:rsidRPr="002C02C9" w:rsidRDefault="007C5466" w:rsidP="007C54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D6C">
        <w:rPr>
          <w:rFonts w:ascii="Times New Roman" w:eastAsia="Calibri" w:hAnsi="Times New Roman" w:cs="Times New Roman"/>
          <w:b/>
          <w:sz w:val="28"/>
          <w:szCs w:val="28"/>
        </w:rPr>
        <w:t xml:space="preserve">«Крещение является лишь первой ступенью восхождения души к Богу, и если за ним не следует обновление всей жизни, духовное перерождение, решительный отказ от дел «ветхого человека», то оно не приносит плода. </w:t>
      </w:r>
      <w:proofErr w:type="gramStart"/>
      <w:r w:rsidRPr="00515D6C">
        <w:rPr>
          <w:rFonts w:ascii="Times New Roman" w:eastAsia="Calibri" w:hAnsi="Times New Roman" w:cs="Times New Roman"/>
          <w:b/>
          <w:sz w:val="28"/>
          <w:szCs w:val="28"/>
        </w:rPr>
        <w:t>Если же Крещение было только формальностью, данью традиции или моде, и человек продолжает жить как язычник или неверующий, он лишается всех плодов Таинства, отлучает себя от Христа и извергает себя из Церкви»</w:t>
      </w:r>
      <w:r w:rsidRPr="002C02C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C02C9">
        <w:rPr>
          <w:rFonts w:ascii="Times New Roman" w:eastAsia="Calibri" w:hAnsi="Times New Roman" w:cs="Times New Roman"/>
          <w:b/>
          <w:sz w:val="28"/>
          <w:szCs w:val="28"/>
        </w:rPr>
        <w:t>митр</w:t>
      </w:r>
      <w:r w:rsidRPr="002C02C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  <w:r w:rsidRPr="002C02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2C02C9">
        <w:rPr>
          <w:rStyle w:val="a4"/>
          <w:rFonts w:ascii="Times New Roman" w:eastAsia="Calibri" w:hAnsi="Times New Roman" w:cs="Times New Roman"/>
          <w:b/>
          <w:sz w:val="28"/>
          <w:szCs w:val="28"/>
        </w:rPr>
        <w:t>Иларион</w:t>
      </w:r>
      <w:proofErr w:type="spellEnd"/>
      <w:r w:rsidRPr="002C02C9">
        <w:rPr>
          <w:rStyle w:val="a4"/>
          <w:rFonts w:ascii="Times New Roman" w:eastAsia="Calibri" w:hAnsi="Times New Roman" w:cs="Times New Roman"/>
          <w:b/>
          <w:sz w:val="28"/>
          <w:szCs w:val="28"/>
        </w:rPr>
        <w:t xml:space="preserve"> (Алфеев)</w:t>
      </w:r>
      <w:r w:rsidRPr="002C02C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7C5466" w:rsidRPr="002C02C9" w:rsidRDefault="007C5466" w:rsidP="007C5466">
      <w:pPr>
        <w:widowControl w:val="0"/>
        <w:ind w:firstLine="432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Обязанности крестных по отношению к своим крестным:</w:t>
      </w:r>
    </w:p>
    <w:p w:rsidR="007C5466" w:rsidRPr="002C02C9" w:rsidRDefault="007C5466" w:rsidP="007C546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Молитва о своих крестниках</w:t>
      </w:r>
    </w:p>
    <w:p w:rsidR="007C5466" w:rsidRPr="002C02C9" w:rsidRDefault="007C5466" w:rsidP="007C546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Учить  православной вере </w:t>
      </w:r>
      <w:r w:rsidRPr="002C02C9">
        <w:rPr>
          <w:rFonts w:ascii="Times New Roman" w:hAnsi="Times New Roman" w:cs="Times New Roman"/>
          <w:snapToGrid w:val="0"/>
          <w:sz w:val="28"/>
          <w:szCs w:val="28"/>
        </w:rPr>
        <w:t>по мере возрастания и становления</w:t>
      </w:r>
    </w:p>
    <w:p w:rsidR="007C5466" w:rsidRPr="002C02C9" w:rsidRDefault="007C5466" w:rsidP="007C546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lastRenderedPageBreak/>
        <w:t>Приносить в храм для причастия, когда исполнится 7 лет и на исповедь.</w:t>
      </w:r>
    </w:p>
    <w:p w:rsidR="007C5466" w:rsidRPr="002C02C9" w:rsidRDefault="007C5466" w:rsidP="007C546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Побуждать посещать воскресную школу </w:t>
      </w:r>
      <w:proofErr w:type="gramStart"/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или</w:t>
      </w:r>
      <w:proofErr w:type="gramEnd"/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по крайней мере напоминать о необходимости этого родителям.</w:t>
      </w:r>
    </w:p>
    <w:p w:rsidR="007C5466" w:rsidRPr="002C02C9" w:rsidRDefault="007C5466" w:rsidP="007C5466">
      <w:pPr>
        <w:widowControl w:val="0"/>
        <w:ind w:firstLine="432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Что дается в Крещении?</w:t>
      </w:r>
    </w:p>
    <w:p w:rsidR="007C5466" w:rsidRPr="002C02C9" w:rsidRDefault="007C5466" w:rsidP="007C546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Дар Святого Духа</w:t>
      </w:r>
    </w:p>
    <w:p w:rsidR="007C5466" w:rsidRPr="002C02C9" w:rsidRDefault="007C5466" w:rsidP="007C54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Ангел Хранитель</w:t>
      </w:r>
    </w:p>
    <w:p w:rsidR="007C5466" w:rsidRPr="002C02C9" w:rsidRDefault="007C5466" w:rsidP="007C54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Православное имя</w:t>
      </w:r>
    </w:p>
    <w:p w:rsidR="007C5466" w:rsidRPr="002C02C9" w:rsidRDefault="007C5466" w:rsidP="007C546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Доступ ко всем таинствам Церкви.</w:t>
      </w:r>
    </w:p>
    <w:p w:rsidR="007C5466" w:rsidRPr="002C02C9" w:rsidRDefault="007C5466" w:rsidP="007C5466">
      <w:pPr>
        <w:widowControl w:val="0"/>
        <w:ind w:left="1080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Нравственные обязанности православного христианина и христианки</w:t>
      </w:r>
    </w:p>
    <w:p w:rsidR="007C5466" w:rsidRPr="002C02C9" w:rsidRDefault="007C5466" w:rsidP="007C5466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Участвовать в церковной жизни т</w:t>
      </w:r>
      <w:proofErr w:type="gramStart"/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.е</w:t>
      </w:r>
      <w:proofErr w:type="gramEnd"/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посещения богослужений</w:t>
      </w:r>
    </w:p>
    <w:p w:rsidR="007C5466" w:rsidRPr="002C02C9" w:rsidRDefault="007C5466" w:rsidP="007C546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Участвовать в церковных таинствах</w:t>
      </w:r>
    </w:p>
    <w:p w:rsidR="007C5466" w:rsidRPr="002C02C9" w:rsidRDefault="007C5466" w:rsidP="007C546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Молиться дома утром и вечером</w:t>
      </w:r>
    </w:p>
    <w:p w:rsidR="007C5466" w:rsidRPr="002C02C9" w:rsidRDefault="007C5466" w:rsidP="007C546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Читать  и изучать Св</w:t>
      </w:r>
      <w:proofErr w:type="gramStart"/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.П</w:t>
      </w:r>
      <w:proofErr w:type="gramEnd"/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исание и святых отцов Церкви</w:t>
      </w:r>
    </w:p>
    <w:p w:rsidR="007C5466" w:rsidRPr="002C02C9" w:rsidRDefault="007C5466" w:rsidP="007C546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Жить по заповедям Божиим</w:t>
      </w:r>
    </w:p>
    <w:p w:rsidR="007C5466" w:rsidRDefault="007C5466" w:rsidP="007C546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2C02C9">
        <w:rPr>
          <w:rFonts w:ascii="Times New Roman" w:hAnsi="Times New Roman" w:cs="Times New Roman"/>
          <w:snapToGrid w:val="0"/>
          <w:sz w:val="28"/>
          <w:szCs w:val="28"/>
          <w:u w:val="single"/>
        </w:rPr>
        <w:t>Бороться со своими страстями</w:t>
      </w:r>
    </w:p>
    <w:p w:rsidR="00EF6963" w:rsidRDefault="00EF6963"/>
    <w:sectPr w:rsidR="00EF6963" w:rsidSect="00EF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S Yermak_D">
    <w:panose1 w:val="03000000000600000000"/>
    <w:charset w:val="CC"/>
    <w:family w:val="script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CAA"/>
    <w:multiLevelType w:val="hybridMultilevel"/>
    <w:tmpl w:val="B330BCA4"/>
    <w:lvl w:ilvl="0" w:tplc="DB669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61A03"/>
    <w:multiLevelType w:val="multilevel"/>
    <w:tmpl w:val="112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E05C9"/>
    <w:multiLevelType w:val="hybridMultilevel"/>
    <w:tmpl w:val="B22A9AFE"/>
    <w:lvl w:ilvl="0" w:tplc="C1D21DF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B4E7148"/>
    <w:multiLevelType w:val="multilevel"/>
    <w:tmpl w:val="680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90336"/>
    <w:multiLevelType w:val="hybridMultilevel"/>
    <w:tmpl w:val="AE4A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70998"/>
    <w:multiLevelType w:val="multilevel"/>
    <w:tmpl w:val="712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056FF"/>
    <w:multiLevelType w:val="multilevel"/>
    <w:tmpl w:val="0A72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D2FE8"/>
    <w:multiLevelType w:val="hybridMultilevel"/>
    <w:tmpl w:val="80C20E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F86A2B"/>
    <w:multiLevelType w:val="hybridMultilevel"/>
    <w:tmpl w:val="78AE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466"/>
    <w:rsid w:val="00036F19"/>
    <w:rsid w:val="0043513B"/>
    <w:rsid w:val="007C5466"/>
    <w:rsid w:val="00D40363"/>
    <w:rsid w:val="00E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4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2011-05-18T09:58:00Z</dcterms:created>
  <dcterms:modified xsi:type="dcterms:W3CDTF">2011-05-18T10:27:00Z</dcterms:modified>
</cp:coreProperties>
</file>