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11</w:t>
      </w:r>
      <w:r>
        <w:rPr>
          <w:b/>
          <w:sz w:val="44"/>
          <w:szCs w:val="44"/>
          <w:u w:val="single"/>
        </w:rPr>
        <w:t>-</w:t>
      </w:r>
      <w:r>
        <w:rPr>
          <w:b/>
          <w:sz w:val="44"/>
          <w:szCs w:val="44"/>
          <w:u w:val="single"/>
          <w:lang w:val="ru-RU"/>
        </w:rPr>
        <w:t>го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по 25-е мая</w:t>
      </w:r>
      <w:r>
        <w:rPr>
          <w:b/>
          <w:sz w:val="44"/>
          <w:szCs w:val="44"/>
          <w:u w:val="single"/>
        </w:rPr>
        <w:t xml:space="preserve"> 202</w:t>
      </w:r>
      <w:r>
        <w:rPr>
          <w:rFonts w:hint="default"/>
          <w:b/>
          <w:sz w:val="44"/>
          <w:szCs w:val="44"/>
          <w:u w:val="single"/>
          <w:lang w:val="ru-RU"/>
        </w:rPr>
        <w:t>5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549" w:type="dxa"/>
        <w:tblInd w:w="-235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10196"/>
        <w:gridCol w:w="1922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1E03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1E03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1E03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343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13 мая вторник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auto"/>
                <w:sz w:val="40"/>
                <w:szCs w:val="40"/>
                <w:lang w:val="ru-RU"/>
              </w:rPr>
            </w:pPr>
            <w:r>
              <w:rPr>
                <w:rFonts w:hint="default" w:cs="Arial"/>
                <w:b/>
                <w:color w:val="auto"/>
                <w:sz w:val="48"/>
                <w:szCs w:val="48"/>
                <w:lang w:val="ru-RU"/>
              </w:rPr>
              <w:t>Всенощное бдение</w:t>
            </w:r>
            <w:r>
              <w:rPr>
                <w:rFonts w:cs="Arial"/>
                <w:b/>
                <w:color w:val="auto"/>
                <w:sz w:val="48"/>
                <w:szCs w:val="48"/>
              </w:rPr>
              <w:t>, 1-й час</w:t>
            </w:r>
            <w:r>
              <w:rPr>
                <w:rFonts w:hint="default" w:cs="Arial"/>
                <w:b/>
                <w:color w:val="auto"/>
                <w:sz w:val="48"/>
                <w:szCs w:val="48"/>
                <w:lang w:val="ru-RU"/>
              </w:rPr>
              <w:t>, исповедь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auto"/>
                <w:sz w:val="36"/>
                <w:szCs w:val="36"/>
                <w:lang w:val="ru-RU"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</w:trPr>
        <w:tc>
          <w:tcPr>
            <w:tcW w:w="343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14 мая среда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64"/>
                <w:szCs w:val="64"/>
                <w:lang w:val="ru-RU"/>
              </w:rPr>
            </w:pPr>
            <w:r>
              <w:rPr>
                <w:b/>
                <w:color w:val="auto"/>
                <w:sz w:val="64"/>
                <w:szCs w:val="64"/>
                <w:lang w:val="ru-RU"/>
              </w:rPr>
              <w:t>Преполовение</w:t>
            </w:r>
            <w:r>
              <w:rPr>
                <w:rFonts w:hint="default"/>
                <w:b/>
                <w:color w:val="auto"/>
                <w:sz w:val="64"/>
                <w:szCs w:val="64"/>
                <w:lang w:val="ru-RU"/>
              </w:rPr>
              <w:t xml:space="preserve"> Пятидесятницы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en-US" w:eastAsia="zh-CN" w:bidi="ar-SA"/>
              </w:rPr>
            </w:pPr>
            <w:r>
              <w:rPr>
                <w:b/>
                <w:color w:val="auto"/>
                <w:sz w:val="64"/>
                <w:szCs w:val="64"/>
              </w:rPr>
              <w:t>Литургия</w:t>
            </w: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7</w:t>
            </w:r>
            <w:r>
              <w:rPr>
                <w:b/>
                <w:color w:val="auto"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43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 xml:space="preserve">17 </w:t>
            </w:r>
            <w:r>
              <w:rPr>
                <w:b/>
                <w:sz w:val="48"/>
                <w:szCs w:val="48"/>
                <w:lang w:val="ru-RU"/>
              </w:rPr>
              <w:t>мая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2"/>
                <w:szCs w:val="52"/>
                <w:lang w:val="ru-RU"/>
              </w:rPr>
              <w:t>суббота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auto"/>
                <w:sz w:val="52"/>
                <w:szCs w:val="52"/>
                <w:lang w:val="ru-RU" w:eastAsia="zh-CN" w:bidi="ar-SA"/>
              </w:rPr>
              <w:t>П А Н И Х И Д А</w:t>
            </w:r>
            <w:r>
              <w:rPr>
                <w:rFonts w:hint="default" w:cs="Arial"/>
                <w:b/>
                <w:color w:val="C00000"/>
                <w:sz w:val="62"/>
                <w:szCs w:val="62"/>
                <w:lang w:val="ru-RU" w:eastAsia="zh-CN" w:bidi="ar-SA"/>
              </w:rPr>
              <w:t xml:space="preserve"> </w:t>
            </w:r>
          </w:p>
        </w:tc>
        <w:tc>
          <w:tcPr>
            <w:tcW w:w="19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16:15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</w:trPr>
        <w:tc>
          <w:tcPr>
            <w:tcW w:w="3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196" w:type="dxa"/>
            <w:tcBorders>
              <w:top w:val="single" w:color="632423" w:sz="18" w:space="0"/>
              <w:left w:val="single" w:color="632423" w:sz="18" w:space="0"/>
              <w:bottom w:val="single" w:color="auto" w:sz="4" w:space="0"/>
              <w:right w:val="nil"/>
            </w:tcBorders>
            <w:shd w:val="clear" w:color="auto" w:fill="F2DCDC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color w:val="FFFF00"/>
                <w:sz w:val="96"/>
                <w:szCs w:val="96"/>
              </w:rPr>
            </w:pPr>
            <w:r>
              <w:rPr>
                <w:rFonts w:cs="Arial"/>
                <w:b/>
                <w:color w:val="auto"/>
                <w:sz w:val="48"/>
                <w:szCs w:val="48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8"/>
                <w:szCs w:val="48"/>
                <w:lang w:val="ru-RU"/>
              </w:rPr>
              <w:t>, исповедь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br w:type="textWrapping"/>
            </w:r>
            <w:r>
              <w:rPr>
                <w:rFonts w:hint="default" w:cs="Arial"/>
                <w:b/>
                <w:bCs w:val="0"/>
                <w:color w:val="auto"/>
                <w:sz w:val="64"/>
                <w:szCs w:val="64"/>
                <w:lang w:val="ru-RU"/>
              </w:rPr>
              <w:t>Неделя 5-я по Пасхе,</w:t>
            </w:r>
            <w:bookmarkStart w:id="0" w:name="_GoBack"/>
            <w:bookmarkEnd w:id="0"/>
            <w:r>
              <w:rPr>
                <w:rFonts w:hint="default" w:cs="Arial"/>
                <w:b/>
                <w:bCs w:val="0"/>
                <w:color w:val="auto"/>
                <w:sz w:val="72"/>
                <w:szCs w:val="72"/>
                <w:lang w:val="ru-RU"/>
              </w:rPr>
              <w:t xml:space="preserve"> о Самарянке</w:t>
            </w:r>
            <w:r>
              <w:rPr>
                <w:rFonts w:cs="Arial"/>
                <w:b/>
                <w:color w:val="FFFF00"/>
                <w:sz w:val="72"/>
                <w:szCs w:val="72"/>
              </w:rPr>
              <w:t xml:space="preserve"> </w:t>
            </w:r>
          </w:p>
        </w:tc>
        <w:tc>
          <w:tcPr>
            <w:tcW w:w="1922" w:type="dxa"/>
            <w:tcBorders>
              <w:top w:val="single" w:color="632423" w:sz="18" w:space="0"/>
              <w:left w:val="nil"/>
              <w:bottom w:val="single" w:color="auto" w:sz="4" w:space="0"/>
              <w:right w:val="single" w:color="632423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72"/>
                <w:szCs w:val="72"/>
              </w:rPr>
            </w:pPr>
            <w:r>
              <w:rPr>
                <w:rFonts w:hint="default"/>
                <w:b/>
                <w:color w:val="auto"/>
                <w:sz w:val="64"/>
                <w:szCs w:val="64"/>
                <w:lang w:val="ru-RU"/>
              </w:rPr>
              <w:t>17</w:t>
            </w:r>
            <w:r>
              <w:rPr>
                <w:b/>
                <w:color w:val="auto"/>
                <w:sz w:val="64"/>
                <w:szCs w:val="64"/>
              </w:rPr>
              <w:t>:</w:t>
            </w:r>
            <w:r>
              <w:rPr>
                <w:rFonts w:hint="default"/>
                <w:b/>
                <w:color w:val="auto"/>
                <w:sz w:val="64"/>
                <w:szCs w:val="64"/>
                <w:lang w:val="ru-RU"/>
              </w:rPr>
              <w:t>0</w:t>
            </w:r>
            <w:r>
              <w:rPr>
                <w:b/>
                <w:color w:val="auto"/>
                <w:sz w:val="64"/>
                <w:szCs w:val="64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3431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18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мая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196" w:type="dxa"/>
            <w:tcBorders>
              <w:top w:val="single" w:color="auto" w:sz="4" w:space="0"/>
              <w:bottom w:val="single" w:color="17365D" w:sz="4" w:space="0"/>
              <w:right w:val="single" w:color="17365D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</w:pPr>
            <w:r>
              <w:rPr>
                <w:b/>
                <w:color w:val="000000"/>
                <w:sz w:val="48"/>
                <w:szCs w:val="48"/>
                <w:lang w:val="ru-RU"/>
              </w:rPr>
              <w:t>Молебен</w:t>
            </w:r>
            <w:r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  <w:t xml:space="preserve"> святым по прошению прихожан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000000"/>
                <w:sz w:val="48"/>
                <w:szCs w:val="48"/>
              </w:rPr>
            </w:pPr>
            <w:r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  <w:t>8</w:t>
            </w:r>
            <w:r>
              <w:rPr>
                <w:b/>
                <w:color w:val="000000"/>
                <w:sz w:val="48"/>
                <w:szCs w:val="48"/>
              </w:rPr>
              <w:t>:</w:t>
            </w:r>
            <w:r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  <w:t>0</w:t>
            </w:r>
            <w:r>
              <w:rPr>
                <w:b/>
                <w:color w:val="000000"/>
                <w:sz w:val="48"/>
                <w:szCs w:val="48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3431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0196" w:type="dxa"/>
            <w:tcBorders>
              <w:top w:val="nil"/>
              <w:left w:val="single" w:color="632423" w:sz="18" w:space="0"/>
              <w:bottom w:val="single" w:color="632423" w:sz="18" w:space="0"/>
              <w:right w:val="nil"/>
            </w:tcBorders>
            <w:shd w:val="clear" w:color="auto" w:fill="F2DCDC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auto"/>
                <w:sz w:val="88"/>
                <w:szCs w:val="88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632423" w:sz="18" w:space="0"/>
              <w:right w:val="single" w:color="632423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color w:val="auto"/>
                <w:sz w:val="56"/>
                <w:szCs w:val="56"/>
                <w:lang w:val="ru-RU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343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21 мая среда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auto"/>
                <w:sz w:val="40"/>
                <w:szCs w:val="40"/>
                <w:lang w:val="ru-RU"/>
              </w:rPr>
            </w:pPr>
            <w:r>
              <w:rPr>
                <w:rFonts w:hint="default" w:cs="Arial"/>
                <w:b/>
                <w:color w:val="auto"/>
                <w:sz w:val="48"/>
                <w:szCs w:val="48"/>
                <w:lang w:val="ru-RU"/>
              </w:rPr>
              <w:t>Всенощное бдение</w:t>
            </w:r>
            <w:r>
              <w:rPr>
                <w:rFonts w:cs="Arial"/>
                <w:b/>
                <w:color w:val="auto"/>
                <w:sz w:val="48"/>
                <w:szCs w:val="48"/>
              </w:rPr>
              <w:t>, 1-й час</w:t>
            </w:r>
            <w:r>
              <w:rPr>
                <w:rFonts w:hint="default" w:cs="Arial"/>
                <w:b/>
                <w:color w:val="auto"/>
                <w:sz w:val="48"/>
                <w:szCs w:val="48"/>
                <w:lang w:val="ru-RU"/>
              </w:rPr>
              <w:t>, исповедь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auto"/>
                <w:sz w:val="36"/>
                <w:szCs w:val="36"/>
                <w:lang w:val="ru-RU"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343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22 мая четверг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64"/>
                <w:szCs w:val="64"/>
                <w:lang w:val="ru-RU"/>
              </w:rPr>
            </w:pPr>
            <w:r>
              <w:rPr>
                <w:b/>
                <w:color w:val="auto"/>
                <w:sz w:val="64"/>
                <w:szCs w:val="64"/>
                <w:lang w:val="ru-RU"/>
              </w:rPr>
              <w:t>Перенесение</w:t>
            </w:r>
            <w:r>
              <w:rPr>
                <w:rFonts w:hint="default"/>
                <w:b/>
                <w:color w:val="auto"/>
                <w:sz w:val="64"/>
                <w:szCs w:val="64"/>
                <w:lang w:val="ru-RU"/>
              </w:rPr>
              <w:t xml:space="preserve"> мощей свт. Николая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en-US" w:eastAsia="zh-CN" w:bidi="ar-SA"/>
              </w:rPr>
            </w:pPr>
            <w:r>
              <w:rPr>
                <w:b/>
                <w:color w:val="auto"/>
                <w:sz w:val="64"/>
                <w:szCs w:val="64"/>
              </w:rPr>
              <w:t>Литургия</w:t>
            </w: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7</w:t>
            </w:r>
            <w:r>
              <w:rPr>
                <w:b/>
                <w:color w:val="auto"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343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24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мая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2"/>
                <w:szCs w:val="52"/>
                <w:lang w:val="ru-RU"/>
              </w:rPr>
              <w:t>суббота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auto"/>
                <w:sz w:val="52"/>
                <w:szCs w:val="52"/>
                <w:lang w:val="ru-RU" w:eastAsia="zh-CN" w:bidi="ar-SA"/>
              </w:rPr>
              <w:t>П А Н И Х И Д А</w:t>
            </w:r>
            <w:r>
              <w:rPr>
                <w:rFonts w:hint="default" w:cs="Arial"/>
                <w:b/>
                <w:color w:val="C00000"/>
                <w:sz w:val="62"/>
                <w:szCs w:val="62"/>
                <w:lang w:val="ru-RU" w:eastAsia="zh-CN" w:bidi="ar-SA"/>
              </w:rPr>
              <w:t xml:space="preserve"> </w:t>
            </w:r>
          </w:p>
        </w:tc>
        <w:tc>
          <w:tcPr>
            <w:tcW w:w="19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8:40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3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196" w:type="dxa"/>
            <w:tcBorders>
              <w:top w:val="single" w:color="632423" w:sz="18" w:space="0"/>
              <w:left w:val="single" w:color="632423" w:sz="18" w:space="0"/>
              <w:bottom w:val="single" w:color="auto" w:sz="4" w:space="0"/>
              <w:right w:val="nil"/>
            </w:tcBorders>
            <w:shd w:val="clear" w:color="auto" w:fill="F2DCDC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FFFF00"/>
                <w:sz w:val="96"/>
                <w:szCs w:val="96"/>
                <w:lang w:val="ru-RU"/>
              </w:rPr>
            </w:pPr>
            <w:r>
              <w:rPr>
                <w:rFonts w:cs="Arial"/>
                <w:b/>
                <w:color w:val="auto"/>
                <w:sz w:val="48"/>
                <w:szCs w:val="48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8"/>
                <w:szCs w:val="48"/>
                <w:lang w:val="ru-RU"/>
              </w:rPr>
              <w:t>, исповедь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br w:type="textWrapping"/>
            </w:r>
            <w:r>
              <w:rPr>
                <w:rFonts w:hint="default" w:cs="Arial"/>
                <w:b/>
                <w:bCs w:val="0"/>
                <w:color w:val="auto"/>
                <w:sz w:val="64"/>
                <w:szCs w:val="64"/>
                <w:lang w:val="ru-RU"/>
              </w:rPr>
              <w:t>неделя 6-я по Пасхе,</w:t>
            </w:r>
            <w:r>
              <w:rPr>
                <w:rFonts w:hint="default" w:cs="Arial"/>
                <w:b/>
                <w:color w:val="auto"/>
                <w:sz w:val="72"/>
                <w:szCs w:val="72"/>
                <w:lang w:val="ru-RU"/>
              </w:rPr>
              <w:t xml:space="preserve"> о Слепом</w:t>
            </w:r>
          </w:p>
        </w:tc>
        <w:tc>
          <w:tcPr>
            <w:tcW w:w="1922" w:type="dxa"/>
            <w:tcBorders>
              <w:top w:val="single" w:color="632423" w:sz="18" w:space="0"/>
              <w:left w:val="nil"/>
              <w:bottom w:val="single" w:color="auto" w:sz="4" w:space="0"/>
              <w:right w:val="single" w:color="632423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FFFF00"/>
                <w:sz w:val="72"/>
                <w:szCs w:val="72"/>
              </w:rPr>
            </w:pPr>
            <w:r>
              <w:rPr>
                <w:rFonts w:hint="default"/>
                <w:b/>
                <w:color w:val="auto"/>
                <w:sz w:val="64"/>
                <w:szCs w:val="64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3431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25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мая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196" w:type="dxa"/>
            <w:tcBorders>
              <w:top w:val="single" w:color="auto" w:sz="4" w:space="0"/>
              <w:bottom w:val="single" w:color="17365D" w:sz="4" w:space="0"/>
              <w:right w:val="single" w:color="17365D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</w:pPr>
            <w:r>
              <w:rPr>
                <w:b/>
                <w:color w:val="000000"/>
                <w:sz w:val="48"/>
                <w:szCs w:val="48"/>
                <w:lang w:val="ru-RU"/>
              </w:rPr>
              <w:t>Молебен</w:t>
            </w:r>
            <w:r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  <w:t xml:space="preserve"> святым по прошению прихожан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000000"/>
                <w:sz w:val="48"/>
                <w:szCs w:val="48"/>
              </w:rPr>
            </w:pPr>
            <w:r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  <w:t>8</w:t>
            </w:r>
            <w:r>
              <w:rPr>
                <w:b/>
                <w:color w:val="000000"/>
                <w:sz w:val="48"/>
                <w:szCs w:val="48"/>
              </w:rPr>
              <w:t>:</w:t>
            </w:r>
            <w:r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  <w:t>0</w:t>
            </w:r>
            <w:r>
              <w:rPr>
                <w:b/>
                <w:color w:val="000000"/>
                <w:sz w:val="48"/>
                <w:szCs w:val="48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3431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0196" w:type="dxa"/>
            <w:tcBorders>
              <w:top w:val="nil"/>
              <w:left w:val="single" w:color="632423" w:sz="18" w:space="0"/>
              <w:bottom w:val="single" w:color="632423" w:sz="18" w:space="0"/>
              <w:right w:val="nil"/>
            </w:tcBorders>
            <w:shd w:val="clear" w:color="auto" w:fill="F2DCDC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auto"/>
                <w:sz w:val="88"/>
                <w:szCs w:val="88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632423" w:sz="18" w:space="0"/>
              <w:right w:val="single" w:color="632423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color w:val="auto"/>
                <w:sz w:val="56"/>
                <w:szCs w:val="56"/>
                <w:lang w:val="ru-RU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poinsettias" w:color="FF0000" w:sz="16" w:space="10"/>
        <w:left w:val="poinsettias" w:color="FF0000" w:sz="16" w:space="10"/>
        <w:bottom w:val="poinsettias" w:color="FF0000" w:sz="16" w:space="10"/>
        <w:right w:val="poinsettias" w:color="FF0000" w:sz="16" w:space="1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kathistos Caps ieUc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62DE8"/>
    <w:rsid w:val="00194EE3"/>
    <w:rsid w:val="001C2D98"/>
    <w:rsid w:val="0021603B"/>
    <w:rsid w:val="00220570"/>
    <w:rsid w:val="0022693B"/>
    <w:rsid w:val="00227122"/>
    <w:rsid w:val="00235A1F"/>
    <w:rsid w:val="002846E6"/>
    <w:rsid w:val="002A3A3C"/>
    <w:rsid w:val="002A5AC5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C768C"/>
    <w:rsid w:val="004F2946"/>
    <w:rsid w:val="0051645A"/>
    <w:rsid w:val="005317F2"/>
    <w:rsid w:val="0057758D"/>
    <w:rsid w:val="005E3635"/>
    <w:rsid w:val="00624882"/>
    <w:rsid w:val="00642957"/>
    <w:rsid w:val="00652B85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A052D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3E5E5418"/>
    <w:rsid w:val="3F3FD149"/>
    <w:rsid w:val="4FFE9BC9"/>
    <w:rsid w:val="5BB5A97F"/>
    <w:rsid w:val="5BBC7179"/>
    <w:rsid w:val="63DDE315"/>
    <w:rsid w:val="6F7E6D98"/>
    <w:rsid w:val="DB3BC5F9"/>
    <w:rsid w:val="DB9D6C8F"/>
    <w:rsid w:val="DDF37130"/>
    <w:rsid w:val="DF7F6E01"/>
    <w:rsid w:val="EF9D29AE"/>
    <w:rsid w:val="F97EBEC1"/>
    <w:rsid w:val="FF7EBFAB"/>
    <w:rsid w:val="FF93D454"/>
    <w:rsid w:val="FFF7F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Title"/>
    <w:basedOn w:val="1"/>
    <w:next w:val="1"/>
    <w:link w:val="27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paragraph" w:styleId="16">
    <w:name w:val="Subtitle"/>
    <w:basedOn w:val="1"/>
    <w:next w:val="1"/>
    <w:link w:val="28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7">
    <w:name w:val="Table Grid"/>
    <w:basedOn w:val="12"/>
    <w:qFormat/>
    <w:uiPriority w:val="99"/>
    <w:rPr>
      <w:rFonts w:ascii="Calibri" w:hAnsi="Calibri"/>
    </w:rPr>
    <w:tblPr>
      <w:tblStyle w:val="1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8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27">
    <w:name w:val="Заголовок Знак"/>
    <w:basedOn w:val="11"/>
    <w:link w:val="15"/>
    <w:qFormat/>
    <w:locked/>
    <w:uiPriority w:val="99"/>
    <w:rPr>
      <w:rFonts w:cs="Times New Roman"/>
      <w:smallCaps/>
      <w:sz w:val="52"/>
      <w:szCs w:val="52"/>
    </w:rPr>
  </w:style>
  <w:style w:type="character" w:customStyle="1" w:styleId="28">
    <w:name w:val="Подзаголовок Знак"/>
    <w:basedOn w:val="11"/>
    <w:link w:val="16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qFormat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qFormat/>
    <w:locked/>
    <w:uiPriority w:val="99"/>
    <w:rPr>
      <w:rFonts w:cs="Times New Roman"/>
      <w:i/>
      <w:iCs/>
    </w:rPr>
  </w:style>
  <w:style w:type="character" w:customStyle="1" w:styleId="35">
    <w:name w:val="Слабое выделение1"/>
    <w:basedOn w:val="11"/>
    <w:qFormat/>
    <w:uiPriority w:val="99"/>
    <w:rPr>
      <w:i/>
    </w:rPr>
  </w:style>
  <w:style w:type="character" w:customStyle="1" w:styleId="36">
    <w:name w:val="Сильное выделение1"/>
    <w:basedOn w:val="11"/>
    <w:qFormat/>
    <w:uiPriority w:val="99"/>
    <w:rPr>
      <w:b/>
      <w:i/>
    </w:rPr>
  </w:style>
  <w:style w:type="character" w:customStyle="1" w:styleId="37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8">
    <w:name w:val="Сильная ссылка1"/>
    <w:basedOn w:val="11"/>
    <w:qFormat/>
    <w:uiPriority w:val="99"/>
    <w:rPr>
      <w:b/>
      <w:smallCaps/>
    </w:rPr>
  </w:style>
  <w:style w:type="character" w:customStyle="1" w:styleId="39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500</Characters>
  <Lines>3</Lines>
  <Paragraphs>1</Paragraphs>
  <TotalTime>28</TotalTime>
  <ScaleCrop>false</ScaleCrop>
  <LinksUpToDate>false</LinksUpToDate>
  <CharactersWithSpaces>570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2023-04-11T02:22:00Z</dcterms:created>
  <dc:creator>Ученик</dc:creator>
  <cp:lastModifiedBy>okkamov</cp:lastModifiedBy>
  <cp:lastPrinted>2025-04-30T20:56:32Z</cp:lastPrinted>
  <dcterms:modified xsi:type="dcterms:W3CDTF">2025-04-30T21:01:13Z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1830CE9D778C42FE94877B7D3C2601EB</vt:lpwstr>
  </property>
</Properties>
</file>