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9B" w:rsidRPr="00006C8C" w:rsidRDefault="00D8529B" w:rsidP="00430E11">
      <w:pPr>
        <w:spacing w:after="0" w:line="240" w:lineRule="auto"/>
        <w:jc w:val="center"/>
        <w:rPr>
          <w:rFonts w:ascii="Tahoma" w:hAnsi="Tahoma" w:cs="Tahoma"/>
          <w:i/>
          <w:color w:val="000000"/>
          <w:sz w:val="36"/>
          <w:szCs w:val="36"/>
          <w:u w:val="single"/>
          <w:lang w:eastAsia="ru-RU"/>
        </w:rPr>
      </w:pPr>
      <w:r w:rsidRPr="00006C8C">
        <w:rPr>
          <w:rFonts w:ascii="Tahoma" w:hAnsi="Tahoma" w:cs="Tahoma"/>
          <w:b/>
          <w:bCs/>
          <w:i/>
          <w:color w:val="000000"/>
          <w:sz w:val="36"/>
          <w:szCs w:val="36"/>
          <w:u w:val="single"/>
          <w:lang w:eastAsia="ru-RU"/>
        </w:rPr>
        <w:t>Таинство Исповеди (Покаяния)</w:t>
      </w:r>
    </w:p>
    <w:p w:rsidR="00D8529B" w:rsidRPr="00430E11" w:rsidRDefault="00D8529B" w:rsidP="00006C8C">
      <w:pPr>
        <w:spacing w:after="240" w:line="240" w:lineRule="auto"/>
        <w:jc w:val="center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006C8C">
        <w:rPr>
          <w:rFonts w:ascii="Tahoma" w:hAnsi="Tahoma" w:cs="Tahoma"/>
          <w:i/>
          <w:color w:val="000000"/>
          <w:sz w:val="36"/>
          <w:szCs w:val="36"/>
          <w:u w:val="single"/>
          <w:lang w:eastAsia="ru-RU"/>
        </w:rPr>
        <w:br/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t xml:space="preserve">  Покаяние — Таинство, в котором исповедующий свои грехи, при видимом  получении прощения через священника, невидимо разрешается от грехов Самим Иисусом Христом. В Таинстве Покаяния христианину подаётся очищение от грехов совершенных после Крещения или после последней Исповеди, и грешник примиряется с Церковью и с Богом. Для Церкви не существует непростительного греха, а только нераскаянный. И нет такого греха, которого Бог по своей великой милости не простил бы человеку, который об этом своем грехе сожалеет и скорбит. Единственным условием для  человека здесь  является  его  искреннее  желание  более  не  совершать подобного и приложить максимум всех своих усилий, дабы впредь не повторить ошибки прошлого. И если именно с таким настроением человек приходит на исповедь, Бог обязательно очистит душу его от всякого греха. 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br/>
        <w:t>   Приходя на исповедь к священнику, человек должен помнить, что, хотя он и стоит перед священником, но исповедь свою он произносит перед Богом и именно Бог, а не стоящий перед ним священник принимает исповедание грехов его.  Впрочем,  об  этом  говорит  и  сам  священник  человек в одном из наставлений, произносимых в ходе чинопоследования исповеди: «</w:t>
      </w:r>
      <w:r w:rsidRPr="00430E11">
        <w:rPr>
          <w:rFonts w:ascii="Tahoma" w:hAnsi="Tahoma" w:cs="Tahoma"/>
          <w:i/>
          <w:iCs/>
          <w:color w:val="000000"/>
          <w:sz w:val="20"/>
          <w:szCs w:val="20"/>
          <w:lang w:eastAsia="ru-RU"/>
        </w:rPr>
        <w:t>Се чадо, Христос невидимо стоит, приемля исповедание твое, не усрамися, ниже убойся, и да не скрыеши что от мене: но не обинуяся рцы вся, елика содеял еси, да приимеши оставление от Господа нашего Иисуса Христа...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t xml:space="preserve">». Таким образом, видно, что приходя на исповедь человек должен называть все те грехи которые он помнит, вне зависимости от их тяжести или постыдности, ведь обмануть священника можно, но Бога нельзя. А потому, пытаясь что-то скрыть, человек предпринимает заранее обреченную на провал попытку обмануть Бога, что становится следствием многих болезней и скорбей. 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br/>
        <w:t>  Придя на Исповедь впервые, лучше сразу сказать об этом священнику - он подскажет, на что следует обратить внимание при исповеди и в чем нужно раскаяться. При исповедании грехов не нужно ждать вопросов, стоит самому сделать усилие. Говорить надо точно, не затемняя неприглядность греха общими выражениями «во всем грешна», «как все люди грешим». С другой стороны, следует остерегаться подробностей: исповедь не есть перебирание грехов и «отчет о содеянном», это не допрос, где выпытывают все детали пережи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softHyphen/>
        <w:t>того. Исповедуясь, следует избегать соблазна самооправдания, попыток объяс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softHyphen/>
        <w:t xml:space="preserve">нить «смягчающие обстоятельства», упоминаний имен третьих лиц и, тем более, перекладывания вины на ближних. Стоит побеждать ложный стыд: стыдиться необходимо при совершении греха, а не при расставании с ним. 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br/>
        <w:t>  По окончании исповеди кающийся наклоняет голову, священник накрыва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softHyphen/>
        <w:t xml:space="preserve">ет ее епитрахилью и читает разрешительную молитву. При видимом изъявлении прощения священником, кающийся невидимо разрешается Самим Христом. 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br/>
        <w:t>После этого нужно благоговейно перекреститься, поцеловать лежащие на аналое Крест и Евангелие, обещая тем самым уповать на Христа Распя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softHyphen/>
        <w:t>того и исполнять евангельские заповеди. После этого нужно взять благо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softHyphen/>
        <w:t xml:space="preserve">словение у священника. Крест и Евангелие при исповеди означают невидимое присутствие Самого Спасителя. Возложение священником епитрахили на кающегося – возвращение кающемуся милости Божией. Он приемлется под благодатный покров Церкви и присоединяется к верным чадам Христовым. 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br/>
        <w:t>   Ознакомившись с состоянием совести грешника, священник может дать ему полезный совет, указать пути исправления, предостеречь его от повторения в будущем сделанных раньше грехов. Как духовно-лечебное средство священник может наложить на кающегося епитемью,  например назначить особые духовные упражнения, а так же вре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softHyphen/>
        <w:t>менно не допустить до причастия. При подготовке к исповеди можно пользоваться книгами «В помощь каю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softHyphen/>
        <w:t>щемуся» сет. Игнатия (Брянчанинова), «Опыт построения исповеди» архим. Иоанна (Крестьянкина), другими доступными пособиями. Совершен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softHyphen/>
        <w:t>ные грехи можно записать на бумаге, что бы во время Таинства не оста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softHyphen/>
        <w:t>вить нераскаянных.</w:t>
      </w:r>
      <w:r w:rsidRPr="00430E11">
        <w:rPr>
          <w:rFonts w:ascii="Tahoma" w:hAnsi="Tahoma" w:cs="Tahoma"/>
          <w:color w:val="000000"/>
          <w:sz w:val="20"/>
          <w:szCs w:val="20"/>
          <w:lang w:eastAsia="ru-RU"/>
        </w:rPr>
        <w:br/>
      </w:r>
    </w:p>
    <w:p w:rsidR="00D8529B" w:rsidRDefault="00D8529B" w:rsidP="00006C8C">
      <w:pPr>
        <w:jc w:val="center"/>
      </w:pPr>
    </w:p>
    <w:sectPr w:rsidR="00D8529B" w:rsidSect="001C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11"/>
    <w:rsid w:val="00006C8C"/>
    <w:rsid w:val="001C70F0"/>
    <w:rsid w:val="003228D0"/>
    <w:rsid w:val="00430E11"/>
    <w:rsid w:val="00D8529B"/>
    <w:rsid w:val="00F4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584</Words>
  <Characters>3335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DNA7 X64</cp:lastModifiedBy>
  <cp:revision>3</cp:revision>
  <dcterms:created xsi:type="dcterms:W3CDTF">2012-11-13T16:11:00Z</dcterms:created>
  <dcterms:modified xsi:type="dcterms:W3CDTF">2012-11-15T10:18:00Z</dcterms:modified>
</cp:coreProperties>
</file>