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603DA">
      <w:pPr>
        <w:tabs>
          <w:tab w:val="left" w:pos="510"/>
        </w:tabs>
      </w:pPr>
    </w:p>
    <w:p w:rsidR="00000000" w:rsidRDefault="008603DA">
      <w:pPr>
        <w:pStyle w:val="1"/>
        <w:rPr>
          <w:lang w:val="ru-RU"/>
        </w:rPr>
      </w:pPr>
    </w:p>
    <w:p w:rsidR="00000000" w:rsidRDefault="008603DA">
      <w:pPr>
        <w:pStyle w:val="1"/>
        <w:rPr>
          <w:lang w:val="ru-RU"/>
        </w:rPr>
      </w:pPr>
      <w:r>
        <w:rPr>
          <w:lang w:val="ru-RU"/>
        </w:rPr>
        <w:t xml:space="preserve">Православное </w:t>
      </w:r>
    </w:p>
    <w:p w:rsidR="00000000" w:rsidRDefault="008603DA">
      <w:pPr>
        <w:pStyle w:val="1"/>
      </w:pPr>
      <w:r>
        <w:rPr>
          <w:lang w:val="ru-RU"/>
        </w:rPr>
        <w:t>почитание икон</w:t>
      </w:r>
    </w:p>
    <w:p w:rsidR="00000000" w:rsidRDefault="008603DA"/>
    <w:p w:rsidR="00000000" w:rsidRDefault="008603DA">
      <w:pPr>
        <w:rPr>
          <w:lang w:val="ru-RU"/>
        </w:rPr>
      </w:pPr>
    </w:p>
    <w:p w:rsidR="00000000" w:rsidRDefault="008603DA">
      <w:pPr>
        <w:pStyle w:val="4"/>
        <w:jc w:val="center"/>
        <w:rPr>
          <w:rFonts w:ascii="Times New Roman" w:hAnsi="Times New Roman"/>
          <w:i/>
          <w:color w:val="0000FF"/>
        </w:rPr>
      </w:pPr>
      <w:r>
        <w:rPr>
          <w:rFonts w:ascii="Times New Roman" w:hAnsi="Times New Roman"/>
          <w:i/>
          <w:color w:val="0000FF"/>
          <w:lang w:val="ru-RU"/>
        </w:rPr>
        <w:t>Архиепископ Михаил (Мудьюгин)</w:t>
      </w:r>
    </w:p>
    <w:p w:rsidR="00000000" w:rsidRDefault="008603DA">
      <w:pPr>
        <w:tabs>
          <w:tab w:val="left" w:pos="510"/>
        </w:tabs>
        <w:rPr>
          <w:lang w:val="ru-RU"/>
        </w:rPr>
      </w:pP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>ПСИХОЛОГИЧЕСКУЮ ОСНОВУ почитания икон можно усмотреть в поговорке: Лучше один раз увидеть, чем десять раз услышать. По уверениям психологов, человек зрением воспринимает 80 процентов всей полу</w:t>
      </w:r>
      <w:r>
        <w:rPr>
          <w:lang w:val="ru-RU"/>
        </w:rPr>
        <w:t>чаемой информации. Изображение помогает нам воссоздать в душе облик дор</w:t>
      </w:r>
      <w:r>
        <w:rPr>
          <w:lang w:val="ru-RU"/>
        </w:rPr>
        <w:t>о</w:t>
      </w:r>
      <w:r>
        <w:rPr>
          <w:lang w:val="ru-RU"/>
        </w:rPr>
        <w:t>гого человека и смягчить боль разлуки с ним. Чувства, питаемые к изображенному человеку, в к</w:t>
      </w:r>
      <w:r>
        <w:rPr>
          <w:lang w:val="ru-RU"/>
        </w:rPr>
        <w:t>а</w:t>
      </w:r>
      <w:r>
        <w:rPr>
          <w:lang w:val="ru-RU"/>
        </w:rPr>
        <w:t xml:space="preserve">кой-то степени переносятся на само изображение. Если же изображаемое лицо обладает в наших глазах ореолом святости, то изображение, или  </w:t>
      </w:r>
      <w:r>
        <w:rPr>
          <w:i/>
          <w:lang w:val="ru-RU"/>
        </w:rPr>
        <w:t>икона,</w:t>
      </w:r>
      <w:r>
        <w:rPr>
          <w:lang w:val="ru-RU"/>
        </w:rPr>
        <w:t xml:space="preserve"> по-гречески, приобретает значение святыни. Священными объектами могут быть не только изображения, но и останки (мощи), место погребения, вещи, принадлежавшие чтимому лицу.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В этом исключительном значении</w:t>
      </w:r>
      <w:r>
        <w:rPr>
          <w:lang w:val="ru-RU"/>
        </w:rPr>
        <w:t xml:space="preserve"> зрительных впечатлений надо искать причину настойчивого желания узреть Бога. Это желание, как мы знаем из Священного Писания, овладевало многими, н</w:t>
      </w:r>
      <w:r>
        <w:rPr>
          <w:lang w:val="ru-RU"/>
        </w:rPr>
        <w:t>а</w:t>
      </w:r>
      <w:r>
        <w:rPr>
          <w:lang w:val="ru-RU"/>
        </w:rPr>
        <w:t>чиная от Моисея (Исх. 33:18-23) и до ученика Христова Филиппа, который просил:</w:t>
      </w:r>
      <w:r>
        <w:rPr>
          <w:i/>
          <w:lang w:val="ru-RU"/>
        </w:rPr>
        <w:t xml:space="preserve"> “Покажи нам Отца, и довольно для нас”</w:t>
      </w:r>
      <w:r>
        <w:rPr>
          <w:lang w:val="ru-RU"/>
        </w:rPr>
        <w:t xml:space="preserve"> (Ин. 14:8).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Бог Отец ответил на это вековечное стремление человечества к зрительному Его восприятию, послав нам Своего Сына (Ин. 3:16), Который явил никогда до этого невиданного Бога (Ин. 1:18). Изображение (икона) Сына Божьего приобрело исключи</w:t>
      </w:r>
      <w:r>
        <w:rPr>
          <w:lang w:val="ru-RU"/>
        </w:rPr>
        <w:t>тельно важное значение с уходом Спасит</w:t>
      </w:r>
      <w:r>
        <w:rPr>
          <w:lang w:val="ru-RU"/>
        </w:rPr>
        <w:t>е</w:t>
      </w:r>
      <w:r>
        <w:rPr>
          <w:lang w:val="ru-RU"/>
        </w:rPr>
        <w:t>ля из материального мира.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Между изображением обыкновенного человека или святого, Божьей Матери, и, тем более, Господа Иисуса, церковное сознание усматривает существенное различие. Икона есть не только изображение, но </w:t>
      </w:r>
      <w:r>
        <w:rPr>
          <w:b/>
          <w:lang w:val="ru-RU"/>
        </w:rPr>
        <w:t>священный предмет</w:t>
      </w:r>
      <w:r>
        <w:rPr>
          <w:lang w:val="ru-RU"/>
        </w:rPr>
        <w:t>, через который молящемуся подается благодать Божья, с</w:t>
      </w:r>
      <w:r>
        <w:rPr>
          <w:lang w:val="ru-RU"/>
        </w:rPr>
        <w:t>о</w:t>
      </w:r>
      <w:r>
        <w:rPr>
          <w:lang w:val="ru-RU"/>
        </w:rPr>
        <w:t>общается святость, идущая от Бога. И это происходит — кто бы ни был изображен на иконе: Го</w:t>
      </w:r>
      <w:r>
        <w:rPr>
          <w:lang w:val="ru-RU"/>
        </w:rPr>
        <w:t>с</w:t>
      </w:r>
      <w:r>
        <w:rPr>
          <w:lang w:val="ru-RU"/>
        </w:rPr>
        <w:t>подь, Его Пресвятая Матерь или кто-либо из святых, ибо Господь наш единственный Источник о</w:t>
      </w:r>
      <w:r>
        <w:rPr>
          <w:lang w:val="ru-RU"/>
        </w:rPr>
        <w:t>с</w:t>
      </w:r>
      <w:r>
        <w:rPr>
          <w:lang w:val="ru-RU"/>
        </w:rPr>
        <w:t>в</w:t>
      </w:r>
      <w:r>
        <w:rPr>
          <w:lang w:val="ru-RU"/>
        </w:rPr>
        <w:t xml:space="preserve">ящения и святости. 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Освящение сообщается через </w:t>
      </w:r>
      <w:r>
        <w:rPr>
          <w:b/>
          <w:lang w:val="ru-RU"/>
        </w:rPr>
        <w:t>прикосновение</w:t>
      </w:r>
      <w:r>
        <w:rPr>
          <w:lang w:val="ru-RU"/>
        </w:rPr>
        <w:t xml:space="preserve"> к священным предметам. Так,  например,  через погружение креста в воду, вода освящается. Святая вода, в свою очередь, сообщает освящение ик</w:t>
      </w:r>
      <w:r>
        <w:rPr>
          <w:lang w:val="ru-RU"/>
        </w:rPr>
        <w:t>о</w:t>
      </w:r>
      <w:r>
        <w:rPr>
          <w:lang w:val="ru-RU"/>
        </w:rPr>
        <w:t>не, сосудам, пище, жилищу — любому предмету потребному для добрых целей. Таким образом, лобзание святой иконы — это не только выражение любви к изображаемому лицу, но и освящение через прикосновение к ней. Ярким примером освящения через материальные объекты могут сл</w:t>
      </w:r>
      <w:r>
        <w:rPr>
          <w:lang w:val="ru-RU"/>
        </w:rPr>
        <w:t>у</w:t>
      </w:r>
      <w:r>
        <w:rPr>
          <w:lang w:val="ru-RU"/>
        </w:rPr>
        <w:t>жить исцеления больных, на которых падала т</w:t>
      </w:r>
      <w:r>
        <w:rPr>
          <w:lang w:val="ru-RU"/>
        </w:rPr>
        <w:t>ень апостола Петра (Деян. 5:15). В других случаях возлагались платки и опоясания апостола Павла (Деян. 19:12).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Конечно, согласно учению, процесс сообщения святости от одного освященного предмета к другому должен сопровождаться молитвой, актом отнюдь не материальным, а духовным. Христиа</w:t>
      </w:r>
      <w:r>
        <w:rPr>
          <w:lang w:val="ru-RU"/>
        </w:rPr>
        <w:t>н</w:t>
      </w:r>
      <w:r>
        <w:rPr>
          <w:lang w:val="ru-RU"/>
        </w:rPr>
        <w:t xml:space="preserve">ству чуждо отношение к освящению, как механическому акту, что свойственно языческой магии. Господь Иисус Христос учил нас Богу поклоняться </w:t>
      </w:r>
      <w:r>
        <w:rPr>
          <w:i/>
          <w:lang w:val="ru-RU"/>
        </w:rPr>
        <w:t>“в духе и истине.”</w:t>
      </w:r>
      <w:r>
        <w:rPr>
          <w:lang w:val="ru-RU"/>
        </w:rPr>
        <w:t xml:space="preserve"> К сожалению, этот завет н</w:t>
      </w:r>
      <w:r>
        <w:rPr>
          <w:lang w:val="ru-RU"/>
        </w:rPr>
        <w:t>а</w:t>
      </w:r>
      <w:r>
        <w:rPr>
          <w:lang w:val="ru-RU"/>
        </w:rPr>
        <w:t>рушается теми, кто не воспринимает ни ум</w:t>
      </w:r>
      <w:r>
        <w:rPr>
          <w:lang w:val="ru-RU"/>
        </w:rPr>
        <w:t>ом, ни сердцем содержание молитв совершаемого таи</w:t>
      </w:r>
      <w:r>
        <w:rPr>
          <w:lang w:val="ru-RU"/>
        </w:rPr>
        <w:t>н</w:t>
      </w:r>
      <w:r>
        <w:rPr>
          <w:lang w:val="ru-RU"/>
        </w:rPr>
        <w:t>ства.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Православные обряды, сопровождаемые молитвенным обращением к Богу, весьма разноо</w:t>
      </w:r>
      <w:r>
        <w:rPr>
          <w:lang w:val="ru-RU"/>
        </w:rPr>
        <w:t>б</w:t>
      </w:r>
      <w:r>
        <w:rPr>
          <w:lang w:val="ru-RU"/>
        </w:rPr>
        <w:t xml:space="preserve">разны. Наиболее часто употребляются осенения себя крестным знамением и поклоны (поясные и земные), лобызание иконы, креста или другого освященного предмета. К освящающему предмету нередко прикасаются не губами, а лбом или болящей частью тела, в коем случае это сочетается с молитвой об исцелении. На всенощных совершается помазание елеем, предварительно освященным. Нередко </w:t>
      </w:r>
      <w:r>
        <w:rPr>
          <w:lang w:val="ru-RU"/>
        </w:rPr>
        <w:t>елей для помазания берется из лампады, горящей перед чтимой иконой, — считается, что само использование его в зажженной перед святыней лампаде уже сообщает ему освящение.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lastRenderedPageBreak/>
        <w:tab/>
        <w:t>Освящающее воздействие благодати через освященные предметы было известно ветхозаве</w:t>
      </w:r>
      <w:r>
        <w:rPr>
          <w:lang w:val="ru-RU"/>
        </w:rPr>
        <w:t>т</w:t>
      </w:r>
      <w:r>
        <w:rPr>
          <w:lang w:val="ru-RU"/>
        </w:rPr>
        <w:t>ному человечеству, особенно израильскому народу, обладавшему истинным боговедением. Осв</w:t>
      </w:r>
      <w:r>
        <w:rPr>
          <w:lang w:val="ru-RU"/>
        </w:rPr>
        <w:t>я</w:t>
      </w:r>
      <w:r>
        <w:rPr>
          <w:lang w:val="ru-RU"/>
        </w:rPr>
        <w:t>щенные предметы, носители благодати, вызывали благоговение чувство, родственное страху, но имеющее элемент радостного возбуждения, доходящего до ликования. Такими предме</w:t>
      </w:r>
      <w:r>
        <w:rPr>
          <w:lang w:val="ru-RU"/>
        </w:rPr>
        <w:t>тами являлись для израильтян гора Синай, на которой Моисей получил Божественное откровение; ковчег Завета, где хранились скрижали Завета; скиния, а со времен Соломона — Иерусалимский Храм с его утв</w:t>
      </w:r>
      <w:r>
        <w:rPr>
          <w:lang w:val="ru-RU"/>
        </w:rPr>
        <w:t>а</w:t>
      </w:r>
      <w:r>
        <w:rPr>
          <w:lang w:val="ru-RU"/>
        </w:rPr>
        <w:t>рью и убранством. Однако, в самой скинии, равно как и в Храме, при всей их святости, было место наиболее освященное — Святое святых.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Стоит отметить, что в христианской Церкви употребление священных предметов имеет мн</w:t>
      </w:r>
      <w:r>
        <w:rPr>
          <w:lang w:val="ru-RU"/>
        </w:rPr>
        <w:t>о</w:t>
      </w:r>
      <w:r>
        <w:rPr>
          <w:lang w:val="ru-RU"/>
        </w:rPr>
        <w:t>жество запрещений для мирян. Например, запрещение касаться престола, евхаристической утвари и мн</w:t>
      </w:r>
      <w:r>
        <w:rPr>
          <w:lang w:val="ru-RU"/>
        </w:rPr>
        <w:t>огие другие. В Израиле же эти запреты касались большой области религиозной жизни: во Святое святых входил только первосвященник, и притом раз в году (Лев. 16:2; Евр. 9:7); нельзя было упо</w:t>
      </w:r>
      <w:r>
        <w:rPr>
          <w:lang w:val="ru-RU"/>
        </w:rPr>
        <w:t>т</w:t>
      </w:r>
      <w:r>
        <w:rPr>
          <w:lang w:val="ru-RU"/>
        </w:rPr>
        <w:t>реблять в качестве обычной пищи хлебы предложения (Исх. 19:30; Мт. 12:3-4), прикасаться к ковч</w:t>
      </w:r>
      <w:r>
        <w:rPr>
          <w:lang w:val="ru-RU"/>
        </w:rPr>
        <w:t>е</w:t>
      </w:r>
      <w:r>
        <w:rPr>
          <w:lang w:val="ru-RU"/>
        </w:rPr>
        <w:t>гу Завета (2 Цар. 6:6-8). Существовали и другие многочисленные обрядовые и бытовые запреты.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Израильский народ получил во второй Заповеди категорический запрет почитания иных богов и их изображений. Это предопределило отсутствие </w:t>
      </w:r>
      <w:r>
        <w:rPr>
          <w:lang w:val="ru-RU"/>
        </w:rPr>
        <w:t>иконопочитания в Израиле, в иудаизме, а поз</w:t>
      </w:r>
      <w:r>
        <w:rPr>
          <w:lang w:val="ru-RU"/>
        </w:rPr>
        <w:t>д</w:t>
      </w:r>
      <w:r>
        <w:rPr>
          <w:lang w:val="ru-RU"/>
        </w:rPr>
        <w:t>нее — в исламе. Цель этого запрета ясна: единобожие Израиля подвергалось могучему влиянию языческой идолатрии окружающих народов, и надо было устранить малейшую возможность откл</w:t>
      </w:r>
      <w:r>
        <w:rPr>
          <w:lang w:val="ru-RU"/>
        </w:rPr>
        <w:t>о</w:t>
      </w:r>
      <w:r>
        <w:rPr>
          <w:lang w:val="ru-RU"/>
        </w:rPr>
        <w:t>нения от почитания истинного Бога. Поводом для отклонения могло стать изображение человека, животного, даже растения и т.п. Единственным исключением были фигуры херувимов, по повел</w:t>
      </w:r>
      <w:r>
        <w:rPr>
          <w:lang w:val="ru-RU"/>
        </w:rPr>
        <w:t>е</w:t>
      </w:r>
      <w:r>
        <w:rPr>
          <w:lang w:val="ru-RU"/>
        </w:rPr>
        <w:t>нию Божию Моисею, помещенные во Святое святых над ковчегом Завета. (Исх. 25:18-21; Евр. 9:3-5).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Существует д</w:t>
      </w:r>
      <w:r>
        <w:rPr>
          <w:lang w:val="ru-RU"/>
        </w:rPr>
        <w:t xml:space="preserve">ва предания о происхождении </w:t>
      </w:r>
      <w:r>
        <w:rPr>
          <w:i/>
          <w:lang w:val="ru-RU"/>
        </w:rPr>
        <w:t>нерукотворного</w:t>
      </w:r>
      <w:r>
        <w:rPr>
          <w:lang w:val="ru-RU"/>
        </w:rPr>
        <w:t xml:space="preserve"> образа Спасителя. Согласно во</w:t>
      </w:r>
      <w:r>
        <w:rPr>
          <w:lang w:val="ru-RU"/>
        </w:rPr>
        <w:t>с</w:t>
      </w:r>
      <w:r>
        <w:rPr>
          <w:lang w:val="ru-RU"/>
        </w:rPr>
        <w:t>точному преданию, у Эдесского царя Авгаря было полотенце с изображением лика Спасителя, во</w:t>
      </w:r>
      <w:r>
        <w:rPr>
          <w:lang w:val="ru-RU"/>
        </w:rPr>
        <w:t>з</w:t>
      </w:r>
      <w:r>
        <w:rPr>
          <w:lang w:val="ru-RU"/>
        </w:rPr>
        <w:t>никшее в тот момент, когда Господь приложил его к Своему лицу. Второе предание, западное, гов</w:t>
      </w:r>
      <w:r>
        <w:rPr>
          <w:lang w:val="ru-RU"/>
        </w:rPr>
        <w:t>о</w:t>
      </w:r>
      <w:r>
        <w:rPr>
          <w:lang w:val="ru-RU"/>
        </w:rPr>
        <w:t>рит о женщине по имени Вероника. Пожалев Христа, несшего тяжелый крест на Голгофу, обливаясь кровавым потом, она дала Ему полотенце (плат). Когда Спаситель, отерев лицо, вернул плат Вер</w:t>
      </w:r>
      <w:r>
        <w:rPr>
          <w:lang w:val="ru-RU"/>
        </w:rPr>
        <w:t>о</w:t>
      </w:r>
      <w:r>
        <w:rPr>
          <w:lang w:val="ru-RU"/>
        </w:rPr>
        <w:t>нике, она увидела на нем изображение (отпечаток) лика страдающего Го</w:t>
      </w:r>
      <w:r>
        <w:rPr>
          <w:lang w:val="ru-RU"/>
        </w:rPr>
        <w:t>спода. Обе версии заслуж</w:t>
      </w:r>
      <w:r>
        <w:rPr>
          <w:lang w:val="ru-RU"/>
        </w:rPr>
        <w:t>и</w:t>
      </w:r>
      <w:r>
        <w:rPr>
          <w:lang w:val="ru-RU"/>
        </w:rPr>
        <w:t>вают доверия: царь Авгарь — историческая личность, и обстоятельства возникновения изображения на плате Вероники кажутся естественными, т.к. сопряжены с историческими фактами. Характер сверхъестественного изображения подчеркивает отмеченную выше невозможность создать изобр</w:t>
      </w:r>
      <w:r>
        <w:rPr>
          <w:lang w:val="ru-RU"/>
        </w:rPr>
        <w:t>а</w:t>
      </w:r>
      <w:r>
        <w:rPr>
          <w:lang w:val="ru-RU"/>
        </w:rPr>
        <w:t>жение естественным путем с применением красок и кисти.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Нерукотворный образ Спасителя в Православной Церкви уникален: его сразу можно узнать по плату, который изображается на холсте или доске вместе с ликом Спасите</w:t>
      </w:r>
      <w:r>
        <w:rPr>
          <w:lang w:val="ru-RU"/>
        </w:rPr>
        <w:t>ля. Есть множество икон Спасителя, но они не имеют особенного наименования, как свойственно буквально всем иконам Б</w:t>
      </w:r>
      <w:r>
        <w:rPr>
          <w:lang w:val="ru-RU"/>
        </w:rPr>
        <w:t>о</w:t>
      </w:r>
      <w:r>
        <w:rPr>
          <w:lang w:val="ru-RU"/>
        </w:rPr>
        <w:t>гоматери, например: Владимирская, Казанская, Скоропослушница и прочие.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Необходимым условием иконопочитания является убежденность в возможности сообщения благодати от иконы. О том, что благодать может сообщаться через материальные предметы, знали евреи еще со времен Моисея и Аарона, знали и множество паломников, устремлявшихся со всего мира в Иерусалимский Храм, знали и ученики Христовы. Поэто</w:t>
      </w:r>
      <w:r>
        <w:rPr>
          <w:lang w:val="ru-RU"/>
        </w:rPr>
        <w:t>му Спаситель говорил об освяща</w:t>
      </w:r>
      <w:r>
        <w:rPr>
          <w:lang w:val="ru-RU"/>
        </w:rPr>
        <w:t>ю</w:t>
      </w:r>
      <w:r>
        <w:rPr>
          <w:lang w:val="ru-RU"/>
        </w:rPr>
        <w:t>щем действии передачи благодати от одного предмета к другому, как о чем-то само собой разуме</w:t>
      </w:r>
      <w:r>
        <w:rPr>
          <w:lang w:val="ru-RU"/>
        </w:rPr>
        <w:t>ю</w:t>
      </w:r>
      <w:r>
        <w:rPr>
          <w:lang w:val="ru-RU"/>
        </w:rPr>
        <w:t>щемся. У ев. Матфея описано стремление Христа исправить нарушение иерархии освященности, к</w:t>
      </w:r>
      <w:r>
        <w:rPr>
          <w:lang w:val="ru-RU"/>
        </w:rPr>
        <w:t>о</w:t>
      </w:r>
      <w:r>
        <w:rPr>
          <w:lang w:val="ru-RU"/>
        </w:rPr>
        <w:t xml:space="preserve">торую допускали книжники и фарисеи: </w:t>
      </w:r>
      <w:r>
        <w:rPr>
          <w:i/>
          <w:lang w:val="ru-RU"/>
        </w:rPr>
        <w:t>“Горе вам, вожди слепые, которые говорите: — если кто поклянется храмом, то ничего, а если поклянется золотом храма, то повинен. Безумные и слепые! Что больше: золото или храм, освящающий золото? Также: если кто поклянется жертвенником, то ничего; если же кто п</w:t>
      </w:r>
      <w:r>
        <w:rPr>
          <w:i/>
          <w:lang w:val="ru-RU"/>
        </w:rPr>
        <w:t>оклянется даром, который на нем, то повинен. Безумные и слепые! Что больше: дар или жертвенник, освящающий, что на нем; и клянущийся храмом клянется им и Ж</w:t>
      </w:r>
      <w:r>
        <w:rPr>
          <w:i/>
          <w:lang w:val="ru-RU"/>
        </w:rPr>
        <w:t>и</w:t>
      </w:r>
      <w:r>
        <w:rPr>
          <w:i/>
          <w:lang w:val="ru-RU"/>
        </w:rPr>
        <w:t>вущим в нем; и клянущийся небом клянется престолом Божиим и Сидящим на нем”</w:t>
      </w:r>
      <w:r>
        <w:rPr>
          <w:lang w:val="ru-RU"/>
        </w:rPr>
        <w:t>(Мф. 23:16-22).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В иерархии ценностей, приводимых Спасителем примеров, низшие — золото, освященное храмом, и дар, освященный жертвенником; и высшие — Сам Бог, освящающий храм, в котором Он обитает, и небо, именуемое здесь престолом Божиим. Важен факт освящения материального пре</w:t>
      </w:r>
      <w:r>
        <w:rPr>
          <w:lang w:val="ru-RU"/>
        </w:rPr>
        <w:t>д</w:t>
      </w:r>
      <w:r>
        <w:rPr>
          <w:lang w:val="ru-RU"/>
        </w:rPr>
        <w:t>ме</w:t>
      </w:r>
      <w:r>
        <w:rPr>
          <w:lang w:val="ru-RU"/>
        </w:rPr>
        <w:t>та посредством благодати, исходящей от другого предмета. Источник же благодати не материален — это Сам Бог.</w:t>
      </w:r>
    </w:p>
    <w:p w:rsidR="00000000" w:rsidRDefault="008603DA">
      <w:pPr>
        <w:tabs>
          <w:tab w:val="left" w:pos="510"/>
        </w:tabs>
        <w:rPr>
          <w:i/>
          <w:lang w:val="ru-RU"/>
        </w:rPr>
      </w:pPr>
      <w:r>
        <w:rPr>
          <w:lang w:val="ru-RU"/>
        </w:rPr>
        <w:tab/>
        <w:t>Подобные взаимодействия духовного с материальным в процессе освящения пронизывают с</w:t>
      </w:r>
      <w:r>
        <w:rPr>
          <w:lang w:val="ru-RU"/>
        </w:rPr>
        <w:t>о</w:t>
      </w:r>
      <w:r>
        <w:rPr>
          <w:lang w:val="ru-RU"/>
        </w:rPr>
        <w:t>бой все богослужение, тайнодействия и обряды Православной Церкви в полном соответствии с ап</w:t>
      </w:r>
      <w:r>
        <w:rPr>
          <w:lang w:val="ru-RU"/>
        </w:rPr>
        <w:t>о</w:t>
      </w:r>
      <w:r>
        <w:rPr>
          <w:lang w:val="ru-RU"/>
        </w:rPr>
        <w:lastRenderedPageBreak/>
        <w:t>стольским указанием:</w:t>
      </w:r>
      <w:r>
        <w:rPr>
          <w:i/>
          <w:lang w:val="ru-RU"/>
        </w:rPr>
        <w:t xml:space="preserve"> “Прославляйте Бога и в телах ваших и в душах ваших, которые суть Б</w:t>
      </w:r>
      <w:r>
        <w:rPr>
          <w:i/>
          <w:lang w:val="ru-RU"/>
        </w:rPr>
        <w:t>о</w:t>
      </w:r>
      <w:r>
        <w:rPr>
          <w:i/>
          <w:lang w:val="ru-RU"/>
        </w:rPr>
        <w:t xml:space="preserve">жии” </w:t>
      </w:r>
      <w:r>
        <w:rPr>
          <w:lang w:val="ru-RU"/>
        </w:rPr>
        <w:t>(1 Кор. 6:20</w:t>
      </w:r>
      <w:r>
        <w:rPr>
          <w:i/>
          <w:lang w:val="ru-RU"/>
        </w:rPr>
        <w:t xml:space="preserve">). 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i/>
          <w:lang w:val="ru-RU"/>
        </w:rPr>
        <w:tab/>
      </w:r>
      <w:r>
        <w:rPr>
          <w:lang w:val="ru-RU"/>
        </w:rPr>
        <w:t>Сам Христос Свои исцеления часто осуществлял не только через словесное волеизъявление, но и через разнообразные спосо</w:t>
      </w:r>
      <w:r>
        <w:rPr>
          <w:lang w:val="ru-RU"/>
        </w:rPr>
        <w:t xml:space="preserve">бы физического воздействия: прикосновение (Мф. 8:3,15; 9:29; Мр. 3:10), помазание </w:t>
      </w:r>
      <w:r>
        <w:rPr>
          <w:i/>
          <w:lang w:val="ru-RU"/>
        </w:rPr>
        <w:t>“брением из плюновения”</w:t>
      </w:r>
      <w:r>
        <w:rPr>
          <w:lang w:val="ru-RU"/>
        </w:rPr>
        <w:t xml:space="preserve"> (Ин 9:6; ср. Мк 7:33). То же мы видим и в действиях ап</w:t>
      </w:r>
      <w:r>
        <w:rPr>
          <w:lang w:val="ru-RU"/>
        </w:rPr>
        <w:t>о</w:t>
      </w:r>
      <w:r>
        <w:rPr>
          <w:lang w:val="ru-RU"/>
        </w:rPr>
        <w:t>столов, не только прикосновением исцелявших (Деян. 3:7-18), но даже тенью своей оказывавших благотворное, исцеляющее действие (Деян. 5:15). Эта благодатная практика распространилась в Церкви и на святые иконы. Их почитание было узаконено на 7-ом Вселенском Никейском Соборе в 787 г.</w:t>
      </w:r>
    </w:p>
    <w:p w:rsidR="00000000" w:rsidRDefault="008603DA">
      <w:pPr>
        <w:tabs>
          <w:tab w:val="left" w:pos="510"/>
        </w:tabs>
        <w:rPr>
          <w:i/>
          <w:lang w:val="ru-RU"/>
        </w:rPr>
      </w:pPr>
      <w:r>
        <w:rPr>
          <w:lang w:val="ru-RU"/>
        </w:rPr>
        <w:tab/>
        <w:t>Седьмой Вселенский Собор происходил в разгар упорной борьбы иконопо</w:t>
      </w:r>
      <w:r>
        <w:rPr>
          <w:lang w:val="ru-RU"/>
        </w:rPr>
        <w:t>читателей с икон</w:t>
      </w:r>
      <w:r>
        <w:rPr>
          <w:lang w:val="ru-RU"/>
        </w:rPr>
        <w:t>о</w:t>
      </w:r>
      <w:r>
        <w:rPr>
          <w:lang w:val="ru-RU"/>
        </w:rPr>
        <w:t>борцами. Так как основные доводы иконоборцев базировались на внешнем сходстве почитания икон и скульптурных изображений с идолопоклонством, то в вероучительных творениях и соборных о</w:t>
      </w:r>
      <w:r>
        <w:rPr>
          <w:lang w:val="ru-RU"/>
        </w:rPr>
        <w:t>п</w:t>
      </w:r>
      <w:r>
        <w:rPr>
          <w:lang w:val="ru-RU"/>
        </w:rPr>
        <w:t>ределениях особый акцент делался на духовной стороне иконопочитания. Подчеркивалось, что об</w:t>
      </w:r>
      <w:r>
        <w:rPr>
          <w:lang w:val="ru-RU"/>
        </w:rPr>
        <w:t>ъ</w:t>
      </w:r>
      <w:r>
        <w:rPr>
          <w:lang w:val="ru-RU"/>
        </w:rPr>
        <w:t xml:space="preserve">ектом почитания является не материал, из которого изготовлена икона (не дерево, не полотно и пр.), а </w:t>
      </w:r>
      <w:r>
        <w:rPr>
          <w:b/>
          <w:lang w:val="ru-RU"/>
        </w:rPr>
        <w:t>сам объект изображения</w:t>
      </w:r>
      <w:r>
        <w:rPr>
          <w:lang w:val="ru-RU"/>
        </w:rPr>
        <w:t>, т.е. прежде всего Господь Иисус Христос, Его Пречистая Матерь, св</w:t>
      </w:r>
      <w:r>
        <w:rPr>
          <w:lang w:val="ru-RU"/>
        </w:rPr>
        <w:t>я</w:t>
      </w:r>
      <w:r>
        <w:rPr>
          <w:lang w:val="ru-RU"/>
        </w:rPr>
        <w:t>тые. Тем самым иконопочитание</w:t>
      </w:r>
      <w:r>
        <w:rPr>
          <w:lang w:val="ru-RU"/>
        </w:rPr>
        <w:t xml:space="preserve"> отмежевывалось от идолопоклонства, когда обожествлялся сам п</w:t>
      </w:r>
      <w:r>
        <w:rPr>
          <w:lang w:val="ru-RU"/>
        </w:rPr>
        <w:t>о</w:t>
      </w:r>
      <w:r>
        <w:rPr>
          <w:lang w:val="ru-RU"/>
        </w:rPr>
        <w:t xml:space="preserve">читаемый предмет. В псалме 134:15-18 ярко показано: </w:t>
      </w:r>
      <w:r>
        <w:rPr>
          <w:i/>
          <w:lang w:val="ru-RU"/>
        </w:rPr>
        <w:t>“Идолы язычников — серебро и золото, дело рук человеческих. Есть у них уста, но не говорят, есть у них глаза, но не видят, есть у них уши, но не слышат, и нет дыхания в устах их. Подобны им будут делающие их и всякий, кто надеется на них.”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i/>
          <w:lang w:val="ru-RU"/>
        </w:rPr>
        <w:tab/>
      </w:r>
      <w:r>
        <w:rPr>
          <w:lang w:val="ru-RU"/>
        </w:rPr>
        <w:t>Людям было очень нелегко перейти от представления о языческих богах — распутных, жест</w:t>
      </w:r>
      <w:r>
        <w:rPr>
          <w:lang w:val="ru-RU"/>
        </w:rPr>
        <w:t>о</w:t>
      </w:r>
      <w:r>
        <w:rPr>
          <w:lang w:val="ru-RU"/>
        </w:rPr>
        <w:t>ких, хитрых — к высочайшему понятию о едином, невидимом, нематериальном</w:t>
      </w:r>
      <w:r>
        <w:rPr>
          <w:lang w:val="ru-RU"/>
        </w:rPr>
        <w:t xml:space="preserve"> Боге-Творце, Вс</w:t>
      </w:r>
      <w:r>
        <w:rPr>
          <w:lang w:val="ru-RU"/>
        </w:rPr>
        <w:t>е</w:t>
      </w:r>
      <w:r>
        <w:rPr>
          <w:lang w:val="ru-RU"/>
        </w:rPr>
        <w:t xml:space="preserve">держителе, Который, будучи </w:t>
      </w:r>
      <w:r>
        <w:rPr>
          <w:i/>
          <w:lang w:val="ru-RU"/>
        </w:rPr>
        <w:t>“Господом неба и земли, не в рукотворенных храмах живет и не тр</w:t>
      </w:r>
      <w:r>
        <w:rPr>
          <w:i/>
          <w:lang w:val="ru-RU"/>
        </w:rPr>
        <w:t>е</w:t>
      </w:r>
      <w:r>
        <w:rPr>
          <w:i/>
          <w:lang w:val="ru-RU"/>
        </w:rPr>
        <w:t>бует служения рук человеческих... Сам дая всему жизнь и дыхание и все”</w:t>
      </w:r>
      <w:r>
        <w:rPr>
          <w:lang w:val="ru-RU"/>
        </w:rPr>
        <w:t>(Деян. 17:24-25).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Язычникам, просвещаемым евангельским светом, было доступнее почитание Христа, как ко</w:t>
      </w:r>
      <w:r>
        <w:rPr>
          <w:lang w:val="ru-RU"/>
        </w:rPr>
        <w:t>н</w:t>
      </w:r>
      <w:r>
        <w:rPr>
          <w:lang w:val="ru-RU"/>
        </w:rPr>
        <w:t>кретной Личности, Богочеловека, облеченного плотью и кровью, жившего когда-то среди людей. Поэтому представлялась потребность запечатлеть облик Иисуса Христа. Уже в катакомбах 2-го и 3 вв. мы видим изображение Христа в виде доброг</w:t>
      </w:r>
      <w:r>
        <w:rPr>
          <w:lang w:val="ru-RU"/>
        </w:rPr>
        <w:t>о Пастыря. Еще более древними являются символ</w:t>
      </w:r>
      <w:r>
        <w:rPr>
          <w:lang w:val="ru-RU"/>
        </w:rPr>
        <w:t>и</w:t>
      </w:r>
      <w:r>
        <w:rPr>
          <w:lang w:val="ru-RU"/>
        </w:rPr>
        <w:t>ческие рисунки рыбы, являвшиеся для христиан опознавательным знаком в условиях враждебного языческого окружения. Слово “рыба” на греческом языке состоит из начальных букв слов “Иисус Христос, Сын Божий, Спаситель.” Дорогие сердцу христиан изображения постепенно распростран</w:t>
      </w:r>
      <w:r>
        <w:rPr>
          <w:lang w:val="ru-RU"/>
        </w:rPr>
        <w:t>я</w:t>
      </w:r>
      <w:r>
        <w:rPr>
          <w:lang w:val="ru-RU"/>
        </w:rPr>
        <w:t>лись в быту, и неизбежным оказалось их внедрение в храмы. Созерцание икон во время богослуж</w:t>
      </w:r>
      <w:r>
        <w:rPr>
          <w:lang w:val="ru-RU"/>
        </w:rPr>
        <w:t>е</w:t>
      </w:r>
      <w:r>
        <w:rPr>
          <w:lang w:val="ru-RU"/>
        </w:rPr>
        <w:t>ний создавало и создает благоприятное психологическое условие для молящегося, располагая его к молит</w:t>
      </w:r>
      <w:r>
        <w:rPr>
          <w:lang w:val="ru-RU"/>
        </w:rPr>
        <w:t xml:space="preserve">ве. 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Церковные торжества 843 г. окончательно утвердили практику почитания икон, догматизир</w:t>
      </w:r>
      <w:r>
        <w:rPr>
          <w:lang w:val="ru-RU"/>
        </w:rPr>
        <w:t>о</w:t>
      </w:r>
      <w:r>
        <w:rPr>
          <w:lang w:val="ru-RU"/>
        </w:rPr>
        <w:t>ванную в Никее седьмым Вселенским собором в 787 г. Однако в 15-17 веках в глубине западного общества созрел протест против официальной Церкви, который привел к движению Реформации. Этот процесс был порожден вследствие многочисленных явлений обрядоверия и суеверия, связа</w:t>
      </w:r>
      <w:r>
        <w:rPr>
          <w:lang w:val="ru-RU"/>
        </w:rPr>
        <w:t>н</w:t>
      </w:r>
      <w:r>
        <w:rPr>
          <w:lang w:val="ru-RU"/>
        </w:rPr>
        <w:t>ными с извращенными формами почитания икон, мощей и реликвий, раскрытия обманных действий и, наконец, открытой торговли святынями. Во времена Джона В</w:t>
      </w:r>
      <w:r>
        <w:rPr>
          <w:lang w:val="ru-RU"/>
        </w:rPr>
        <w:t>иклифа (1384) и Яна Гуса (1415) раздались протесты наиболее духовных и просвещенных представителей духовенства и мирян, а п</w:t>
      </w:r>
      <w:r>
        <w:rPr>
          <w:lang w:val="ru-RU"/>
        </w:rPr>
        <w:t>о</w:t>
      </w:r>
      <w:r>
        <w:rPr>
          <w:lang w:val="ru-RU"/>
        </w:rPr>
        <w:t>том появилась литература, обличительная и сатирическая, имевшая уже антицерковный и антикл</w:t>
      </w:r>
      <w:r>
        <w:rPr>
          <w:lang w:val="ru-RU"/>
        </w:rPr>
        <w:t>е</w:t>
      </w:r>
      <w:r>
        <w:rPr>
          <w:lang w:val="ru-RU"/>
        </w:rPr>
        <w:t>рикальный характер.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Все это были предвестники длительного процесса Реформации, куда были вовлечены сотни тысяч и, впоследствии, миллионы христиан. В историческом сознании Реформация сопряжена с именами Жана Кальвина (1564) и Мартина Лютера (1546), который выступил в Виттенберге против торговли и</w:t>
      </w:r>
      <w:r>
        <w:rPr>
          <w:lang w:val="ru-RU"/>
        </w:rPr>
        <w:t>ндульгенциями в 1517 г. Протестанты принимали с негодованием суеверное обожествл</w:t>
      </w:r>
      <w:r>
        <w:rPr>
          <w:lang w:val="ru-RU"/>
        </w:rPr>
        <w:t>е</w:t>
      </w:r>
      <w:r>
        <w:rPr>
          <w:lang w:val="ru-RU"/>
        </w:rPr>
        <w:t>ние статуй, икон, реликвий. Но впали в крайность: воодушевленные благой целью побороть языч</w:t>
      </w:r>
      <w:r>
        <w:rPr>
          <w:lang w:val="ru-RU"/>
        </w:rPr>
        <w:t>е</w:t>
      </w:r>
      <w:r>
        <w:rPr>
          <w:lang w:val="ru-RU"/>
        </w:rPr>
        <w:t>ский элемент в психологии богомольцев, они отказались от почитания икон вообще, разделив, о</w:t>
      </w:r>
      <w:r>
        <w:rPr>
          <w:lang w:val="ru-RU"/>
        </w:rPr>
        <w:t>т</w:t>
      </w:r>
      <w:r>
        <w:rPr>
          <w:lang w:val="ru-RU"/>
        </w:rPr>
        <w:t>вергнутые прежде взгляды иконоборцев. Пытаясь опираться на тексты Священного Писания и из</w:t>
      </w:r>
      <w:r>
        <w:rPr>
          <w:lang w:val="ru-RU"/>
        </w:rPr>
        <w:t>у</w:t>
      </w:r>
      <w:r>
        <w:rPr>
          <w:lang w:val="ru-RU"/>
        </w:rPr>
        <w:t>чая Ветхий Завет, они выбирали в свою пользу, как им казалось, подходящие доказательства и не принимали то, что их опровергало.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Храмы протестантских конфесс</w:t>
      </w:r>
      <w:r>
        <w:rPr>
          <w:lang w:val="ru-RU"/>
        </w:rPr>
        <w:t>ий — лютеранские, реформатские, пресвитерианские, баптис</w:t>
      </w:r>
      <w:r>
        <w:rPr>
          <w:lang w:val="ru-RU"/>
        </w:rPr>
        <w:t>т</w:t>
      </w:r>
      <w:r>
        <w:rPr>
          <w:lang w:val="ru-RU"/>
        </w:rPr>
        <w:t>ские, методистские и пр. — поражают православного посетителя отсутствием художественного у</w:t>
      </w:r>
      <w:r>
        <w:rPr>
          <w:lang w:val="ru-RU"/>
        </w:rPr>
        <w:t>б</w:t>
      </w:r>
      <w:r>
        <w:rPr>
          <w:lang w:val="ru-RU"/>
        </w:rPr>
        <w:t>ранства.  В противоположность Западу религиозное искусство достигает высокой степени сове</w:t>
      </w:r>
      <w:r>
        <w:rPr>
          <w:lang w:val="ru-RU"/>
        </w:rPr>
        <w:t>р</w:t>
      </w:r>
      <w:r>
        <w:rPr>
          <w:lang w:val="ru-RU"/>
        </w:rPr>
        <w:lastRenderedPageBreak/>
        <w:t>шенства на православном Востоке. Сохраняя явные следы византийских истоков (Феофан Грек, 1405 г.), русское православное искусство уже в 14-15 вв. сложилось в школу живописи, отлича</w:t>
      </w:r>
      <w:r>
        <w:rPr>
          <w:lang w:val="ru-RU"/>
        </w:rPr>
        <w:t>в</w:t>
      </w:r>
      <w:r>
        <w:rPr>
          <w:lang w:val="ru-RU"/>
        </w:rPr>
        <w:t>шуюся глубокой одухотворенностью, своеобразием и высоким мастерством. Работая в монасты</w:t>
      </w:r>
      <w:r>
        <w:rPr>
          <w:lang w:val="ru-RU"/>
        </w:rPr>
        <w:t>р</w:t>
      </w:r>
      <w:r>
        <w:rPr>
          <w:lang w:val="ru-RU"/>
        </w:rPr>
        <w:t xml:space="preserve">ском </w:t>
      </w:r>
      <w:r>
        <w:rPr>
          <w:lang w:val="ru-RU"/>
        </w:rPr>
        <w:t>уединении, такие гениальные мастера, как Андрей Рублев (1430 г.), Дионисий (1503 г.), поз</w:t>
      </w:r>
      <w:r>
        <w:rPr>
          <w:lang w:val="ru-RU"/>
        </w:rPr>
        <w:t>д</w:t>
      </w:r>
      <w:r>
        <w:rPr>
          <w:lang w:val="ru-RU"/>
        </w:rPr>
        <w:t>нее Симон Ушаков (1686 г.) и многие другие их современники, явились яркими выразителями ру</w:t>
      </w:r>
      <w:r>
        <w:rPr>
          <w:lang w:val="ru-RU"/>
        </w:rPr>
        <w:t>с</w:t>
      </w:r>
      <w:r>
        <w:rPr>
          <w:lang w:val="ru-RU"/>
        </w:rPr>
        <w:t>ской религиозности. Большинство живописцев были монахами, смотрели на свой труд, как на п</w:t>
      </w:r>
      <w:r>
        <w:rPr>
          <w:lang w:val="ru-RU"/>
        </w:rPr>
        <w:t>о</w:t>
      </w:r>
      <w:r>
        <w:rPr>
          <w:lang w:val="ru-RU"/>
        </w:rPr>
        <w:t>слушание, и их имена остались неизвестными.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Излюбленным сюжетом был лик Божьей Матери. Изображения Богородицы имели сотни в</w:t>
      </w:r>
      <w:r>
        <w:rPr>
          <w:lang w:val="ru-RU"/>
        </w:rPr>
        <w:t>а</w:t>
      </w:r>
      <w:r>
        <w:rPr>
          <w:lang w:val="ru-RU"/>
        </w:rPr>
        <w:t>риантов и пользовались широким почитанием. Наименования этих икон можно разделить на две группы. Наименования по нас</w:t>
      </w:r>
      <w:r>
        <w:rPr>
          <w:lang w:val="ru-RU"/>
        </w:rPr>
        <w:t>еленным пунктам: Казанская, Владимирская, Тихвинская, Смоленская; и наименования, отражающие сюжетные особенности данной иконы: Нечаянная Радость, Взыскание погибших, Утешение в скорбях и печалях и многие другие. Иконы Спасителя, за исключением Н</w:t>
      </w:r>
      <w:r>
        <w:rPr>
          <w:lang w:val="ru-RU"/>
        </w:rPr>
        <w:t>е</w:t>
      </w:r>
      <w:r>
        <w:rPr>
          <w:lang w:val="ru-RU"/>
        </w:rPr>
        <w:t>рукотворного Образа, не имеют особых названий. Спаситель изображается иногда в виде Царя, с</w:t>
      </w:r>
      <w:r>
        <w:rPr>
          <w:lang w:val="ru-RU"/>
        </w:rPr>
        <w:t>и</w:t>
      </w:r>
      <w:r>
        <w:rPr>
          <w:lang w:val="ru-RU"/>
        </w:rPr>
        <w:t>дящего на троне, и почитается, как образ Господа Вседержителя. Чаще же всего Он изображается страдающим на кресте или в качестве Второго Лица Святой Троицы, восседающим рядо</w:t>
      </w:r>
      <w:r>
        <w:rPr>
          <w:lang w:val="ru-RU"/>
        </w:rPr>
        <w:t>м с Богом Отцом, т.н. “Новозаветная Троица.” Некоторые изображения Распятого Христа имеют реалистич</w:t>
      </w:r>
      <w:r>
        <w:rPr>
          <w:lang w:val="ru-RU"/>
        </w:rPr>
        <w:t>е</w:t>
      </w:r>
      <w:r>
        <w:rPr>
          <w:lang w:val="ru-RU"/>
        </w:rPr>
        <w:t>ский характер, отражая Его физические и душевные страдания; другие же писались в условной м</w:t>
      </w:r>
      <w:r>
        <w:rPr>
          <w:lang w:val="ru-RU"/>
        </w:rPr>
        <w:t>а</w:t>
      </w:r>
      <w:r>
        <w:rPr>
          <w:lang w:val="ru-RU"/>
        </w:rPr>
        <w:t>нере: чертам Спасителя предано выражение серьезного спокойс</w:t>
      </w:r>
      <w:r>
        <w:rPr>
          <w:lang w:val="ru-RU"/>
        </w:rPr>
        <w:t>т</w:t>
      </w:r>
      <w:r>
        <w:rPr>
          <w:lang w:val="ru-RU"/>
        </w:rPr>
        <w:t>вия и величия.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Московский Собор 1667 г. осудил какие-либо изображения Бога-Отца. Основанием для пост</w:t>
      </w:r>
      <w:r>
        <w:rPr>
          <w:lang w:val="ru-RU"/>
        </w:rPr>
        <w:t>а</w:t>
      </w:r>
      <w:r>
        <w:rPr>
          <w:lang w:val="ru-RU"/>
        </w:rPr>
        <w:t xml:space="preserve">новления Собора 1667 г. послужили Священное Писание и Священное Предание. </w:t>
      </w:r>
      <w:r>
        <w:rPr>
          <w:i/>
          <w:lang w:val="ru-RU"/>
        </w:rPr>
        <w:t>“Бога не видел н</w:t>
      </w:r>
      <w:r>
        <w:rPr>
          <w:i/>
          <w:lang w:val="ru-RU"/>
        </w:rPr>
        <w:t>и</w:t>
      </w:r>
      <w:r>
        <w:rPr>
          <w:i/>
          <w:lang w:val="ru-RU"/>
        </w:rPr>
        <w:t xml:space="preserve">кто никогда, </w:t>
      </w:r>
      <w:r>
        <w:rPr>
          <w:lang w:val="ru-RU"/>
        </w:rPr>
        <w:t xml:space="preserve">— говорит евангелист Иоанн, — </w:t>
      </w:r>
      <w:r>
        <w:rPr>
          <w:i/>
          <w:lang w:val="ru-RU"/>
        </w:rPr>
        <w:t>единородный Сын, Сущий в</w:t>
      </w:r>
      <w:r>
        <w:rPr>
          <w:i/>
          <w:lang w:val="ru-RU"/>
        </w:rPr>
        <w:t xml:space="preserve"> недре Отчем, Он явил”</w:t>
      </w:r>
      <w:r>
        <w:rPr>
          <w:lang w:val="ru-RU"/>
        </w:rPr>
        <w:t xml:space="preserve"> (Ин. 1:18; 1 Ин. 4:12). Седьмой Вселенский Собор счел возможным разрешить изображение Сына Божьего именно потому, что Он, </w:t>
      </w:r>
      <w:r>
        <w:rPr>
          <w:i/>
          <w:lang w:val="ru-RU"/>
        </w:rPr>
        <w:t>“приняв образ раба, сделался подобным человекам и по виду стал как чел</w:t>
      </w:r>
      <w:r>
        <w:rPr>
          <w:i/>
          <w:lang w:val="ru-RU"/>
        </w:rPr>
        <w:t>о</w:t>
      </w:r>
      <w:r>
        <w:rPr>
          <w:i/>
          <w:lang w:val="ru-RU"/>
        </w:rPr>
        <w:t>век”</w:t>
      </w:r>
      <w:r>
        <w:rPr>
          <w:lang w:val="ru-RU"/>
        </w:rPr>
        <w:t xml:space="preserve"> (Фил. 2:7) и, благодаря этому, стал доступен чувственному созерцанию.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Что же касается сущности Божией, вне раскрытия ее в Личности Богочеловека, то она остае</w:t>
      </w:r>
      <w:r>
        <w:rPr>
          <w:lang w:val="ru-RU"/>
        </w:rPr>
        <w:t>т</w:t>
      </w:r>
      <w:r>
        <w:rPr>
          <w:lang w:val="ru-RU"/>
        </w:rPr>
        <w:t xml:space="preserve">ся сокрытой и недоступной не только для зрения, но и для разума, ибо Бог — Тот, Который </w:t>
      </w:r>
      <w:r>
        <w:rPr>
          <w:i/>
          <w:lang w:val="ru-RU"/>
        </w:rPr>
        <w:t>“обит</w:t>
      </w:r>
      <w:r>
        <w:rPr>
          <w:i/>
          <w:lang w:val="ru-RU"/>
        </w:rPr>
        <w:t>а</w:t>
      </w:r>
      <w:r>
        <w:rPr>
          <w:i/>
          <w:lang w:val="ru-RU"/>
        </w:rPr>
        <w:t>ет в неприступном свете, Которого никт</w:t>
      </w:r>
      <w:r>
        <w:rPr>
          <w:i/>
          <w:lang w:val="ru-RU"/>
        </w:rPr>
        <w:t>о из человеков не видел и видеть не может”</w:t>
      </w:r>
      <w:r>
        <w:rPr>
          <w:lang w:val="ru-RU"/>
        </w:rPr>
        <w:t xml:space="preserve"> (1 Тим. 6:16).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Все описанные в Библии явления Бога людям были человеческими впечатлениями и переж</w:t>
      </w:r>
      <w:r>
        <w:rPr>
          <w:lang w:val="ru-RU"/>
        </w:rPr>
        <w:t>и</w:t>
      </w:r>
      <w:r>
        <w:rPr>
          <w:lang w:val="ru-RU"/>
        </w:rPr>
        <w:t>ваниями под воздействием воли Божьей: Бог открывал Себя так и в той степени, как Ему было уго</w:t>
      </w:r>
      <w:r>
        <w:rPr>
          <w:lang w:val="ru-RU"/>
        </w:rPr>
        <w:t>д</w:t>
      </w:r>
      <w:r>
        <w:rPr>
          <w:lang w:val="ru-RU"/>
        </w:rPr>
        <w:t>но, но сущность Его, Его истинный Лик остается сокрытым, непостижимым, недоступным челов</w:t>
      </w:r>
      <w:r>
        <w:rPr>
          <w:lang w:val="ru-RU"/>
        </w:rPr>
        <w:t>е</w:t>
      </w:r>
      <w:r>
        <w:rPr>
          <w:lang w:val="ru-RU"/>
        </w:rPr>
        <w:t>ческому представлению. “</w:t>
      </w:r>
      <w:r>
        <w:rPr>
          <w:i/>
          <w:lang w:val="ru-RU"/>
        </w:rPr>
        <w:t>Человек не может увидеть Меня и оставаться в живых”</w:t>
      </w:r>
      <w:r>
        <w:rPr>
          <w:lang w:val="ru-RU"/>
        </w:rPr>
        <w:t xml:space="preserve"> (Исх. 33:20). 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Господь по Своей беспредельной любви к падшим людям, пошел навстречу извечной жажде увидеть Его</w:t>
      </w:r>
      <w:r>
        <w:rPr>
          <w:lang w:val="ru-RU"/>
        </w:rPr>
        <w:t xml:space="preserve"> или, по крайне мере, чувственно восприять Его. Он </w:t>
      </w:r>
      <w:r>
        <w:rPr>
          <w:i/>
          <w:lang w:val="ru-RU"/>
        </w:rPr>
        <w:t>“отдал Сына Своего единородного, дабы всякий верующий в Него не погиб, но имел жизнь вечную”</w:t>
      </w:r>
      <w:r>
        <w:rPr>
          <w:lang w:val="ru-RU"/>
        </w:rPr>
        <w:t xml:space="preserve"> (Ин. 3:16), и совершилась </w:t>
      </w:r>
      <w:r>
        <w:rPr>
          <w:i/>
          <w:lang w:val="ru-RU"/>
        </w:rPr>
        <w:t xml:space="preserve">“великая благочестия тайна: Бог явился во плоти” </w:t>
      </w:r>
      <w:r>
        <w:rPr>
          <w:lang w:val="ru-RU"/>
        </w:rPr>
        <w:t>(1 Тим. 3:16). Тем самым недоступный Бог, в Лице Сына и Слова Божьего, Второго Лица Святой Троицы, стал Человеком, доступным для зрения, слуха, ос</w:t>
      </w:r>
      <w:r>
        <w:rPr>
          <w:lang w:val="ru-RU"/>
        </w:rPr>
        <w:t>я</w:t>
      </w:r>
      <w:r>
        <w:rPr>
          <w:lang w:val="ru-RU"/>
        </w:rPr>
        <w:t>зания и, как это утвердила Церковь на своем 7-ом Соборе, также доступным изображению.</w:t>
      </w:r>
      <w:r>
        <w:t xml:space="preserve"> </w:t>
      </w:r>
      <w:r>
        <w:rPr>
          <w:lang w:val="ru-RU"/>
        </w:rPr>
        <w:t>Подо</w:t>
      </w:r>
      <w:r>
        <w:rPr>
          <w:lang w:val="ru-RU"/>
        </w:rPr>
        <w:t>б</w:t>
      </w:r>
      <w:r>
        <w:rPr>
          <w:lang w:val="ru-RU"/>
        </w:rPr>
        <w:t xml:space="preserve">ным образом и символическое изображение Духа Святого в </w:t>
      </w:r>
      <w:r>
        <w:rPr>
          <w:lang w:val="ru-RU"/>
        </w:rPr>
        <w:t>виде голубя имеет библейское основ</w:t>
      </w:r>
      <w:r>
        <w:rPr>
          <w:lang w:val="ru-RU"/>
        </w:rPr>
        <w:t>а</w:t>
      </w:r>
      <w:r>
        <w:rPr>
          <w:lang w:val="ru-RU"/>
        </w:rPr>
        <w:t>ние, ибо при крещении Спасителя Он сошел на Него в виде голубя. Такое изображение Духа Свят</w:t>
      </w:r>
      <w:r>
        <w:rPr>
          <w:lang w:val="ru-RU"/>
        </w:rPr>
        <w:t>о</w:t>
      </w:r>
      <w:r>
        <w:rPr>
          <w:lang w:val="ru-RU"/>
        </w:rPr>
        <w:t>го канонично, как и изображение  Его в виде огненных языков, сходящих на апостолов 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Хотя Московский Собор не разрешил изображение Господа Саваофа, однако это запрещение было предано забвению и Его стали изображать в виде </w:t>
      </w:r>
      <w:r>
        <w:rPr>
          <w:i/>
          <w:lang w:val="ru-RU"/>
        </w:rPr>
        <w:t>“Ветхого днями”</w:t>
      </w:r>
      <w:r>
        <w:rPr>
          <w:lang w:val="ru-RU"/>
        </w:rPr>
        <w:t xml:space="preserve"> (т.е. Старца) на иконах “Новозаветной Тро</w:t>
      </w:r>
      <w:r>
        <w:rPr>
          <w:lang w:val="ru-RU"/>
        </w:rPr>
        <w:t>и</w:t>
      </w:r>
      <w:r>
        <w:rPr>
          <w:lang w:val="ru-RU"/>
        </w:rPr>
        <w:t>цы” Ис. 6:1-2; Дан. 7:9-13;Откр. 5:11).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На православном Востоке встречаются иконы “Ветхозаветной Троицы</w:t>
      </w:r>
      <w:r>
        <w:rPr>
          <w:lang w:val="ru-RU"/>
        </w:rPr>
        <w:t>,” где изображено явл</w:t>
      </w:r>
      <w:r>
        <w:rPr>
          <w:lang w:val="ru-RU"/>
        </w:rPr>
        <w:t>е</w:t>
      </w:r>
      <w:r>
        <w:rPr>
          <w:lang w:val="ru-RU"/>
        </w:rPr>
        <w:t>ние Бога Аврааму в виде трех странников. Такое изображение вполне канонично: Богу было угодно явить Себя в этом образе, имевшем глубокое символическое значение, и, не претендующем на ре</w:t>
      </w:r>
      <w:r>
        <w:rPr>
          <w:lang w:val="ru-RU"/>
        </w:rPr>
        <w:t>а</w:t>
      </w:r>
      <w:r>
        <w:rPr>
          <w:lang w:val="ru-RU"/>
        </w:rPr>
        <w:t>листическое отражение Личности. Эта икона имеет с древних времен распространение как на прав</w:t>
      </w:r>
      <w:r>
        <w:rPr>
          <w:lang w:val="ru-RU"/>
        </w:rPr>
        <w:t>о</w:t>
      </w:r>
      <w:r>
        <w:rPr>
          <w:lang w:val="ru-RU"/>
        </w:rPr>
        <w:t>славном Востоке, так и в России.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Иконы подразделяются на особочтимые и обыкновенные. Икона становится святыней общего уровня, когда священник окропит ее святой водой, сопроводив чтением соответствующей молитвы.</w:t>
      </w:r>
      <w:r>
        <w:rPr>
          <w:lang w:val="ru-RU"/>
        </w:rPr>
        <w:t xml:space="preserve"> На этом уровне святость иконы и степень ее почитания не зависят ни от материала изготовления, ни от художественной ценности, ни от древности или исторических фактов. Все это соответствует к</w:t>
      </w:r>
      <w:r>
        <w:rPr>
          <w:lang w:val="ru-RU"/>
        </w:rPr>
        <w:t>а</w:t>
      </w:r>
      <w:r>
        <w:rPr>
          <w:lang w:val="ru-RU"/>
        </w:rPr>
        <w:t>нону иконопочитания, принятого на 7-м Вселенском Соборе.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lastRenderedPageBreak/>
        <w:tab/>
        <w:t xml:space="preserve"> Иначе обстоит дело с</w:t>
      </w:r>
      <w:r>
        <w:rPr>
          <w:b/>
          <w:lang w:val="ru-RU"/>
        </w:rPr>
        <w:t xml:space="preserve"> особочтимыми</w:t>
      </w:r>
      <w:r>
        <w:rPr>
          <w:lang w:val="ru-RU"/>
        </w:rPr>
        <w:t xml:space="preserve"> иконами, часто называемыми </w:t>
      </w:r>
      <w:r>
        <w:rPr>
          <w:b/>
          <w:lang w:val="ru-RU"/>
        </w:rPr>
        <w:t>чудотворными</w:t>
      </w:r>
      <w:r>
        <w:rPr>
          <w:lang w:val="ru-RU"/>
        </w:rPr>
        <w:t>. Призн</w:t>
      </w:r>
      <w:r>
        <w:rPr>
          <w:lang w:val="ru-RU"/>
        </w:rPr>
        <w:t>а</w:t>
      </w:r>
      <w:r>
        <w:rPr>
          <w:lang w:val="ru-RU"/>
        </w:rPr>
        <w:t>ком такой иконы являются чудотоворения, испытанные кем-то, и получившими широкую извес</w:t>
      </w:r>
      <w:r>
        <w:rPr>
          <w:lang w:val="ru-RU"/>
        </w:rPr>
        <w:t>т</w:t>
      </w:r>
      <w:r>
        <w:rPr>
          <w:lang w:val="ru-RU"/>
        </w:rPr>
        <w:t>ность. Народное сознание приписывает чудотворения самой иконе</w:t>
      </w:r>
      <w:r>
        <w:t xml:space="preserve">, </w:t>
      </w:r>
      <w:r>
        <w:rPr>
          <w:lang w:val="ru-RU"/>
        </w:rPr>
        <w:t>а не только изображаемому л</w:t>
      </w:r>
      <w:r>
        <w:rPr>
          <w:lang w:val="ru-RU"/>
        </w:rPr>
        <w:t>и</w:t>
      </w:r>
      <w:r>
        <w:rPr>
          <w:lang w:val="ru-RU"/>
        </w:rPr>
        <w:t>цу,</w:t>
      </w:r>
      <w:r>
        <w:rPr>
          <w:lang w:val="ru-RU"/>
        </w:rPr>
        <w:t xml:space="preserve"> этим она и отличается от других икон того же лица. Точным копиям такой иконы чудотворения не приписываются. Например, Владимирская икона Божией Матери имеется во многих храмах и ч</w:t>
      </w:r>
      <w:r>
        <w:rPr>
          <w:lang w:val="ru-RU"/>
        </w:rPr>
        <w:t>а</w:t>
      </w:r>
      <w:r>
        <w:rPr>
          <w:lang w:val="ru-RU"/>
        </w:rPr>
        <w:t>стных домах, но чудотворной считается только одна, в послереволюционные годы находившаяся в музейном хранении. Обыкновенно, чудотворными являются иконы старого письма, высокого худ</w:t>
      </w:r>
      <w:r>
        <w:rPr>
          <w:lang w:val="ru-RU"/>
        </w:rPr>
        <w:t>о</w:t>
      </w:r>
      <w:r>
        <w:rPr>
          <w:lang w:val="ru-RU"/>
        </w:rPr>
        <w:t>жественного уровня, сравнительно больших размеров. По канонам 7-го Вселенского Собора, честь почитания иконы должна восходить к  первообразу, т. е. на</w:t>
      </w:r>
      <w:r>
        <w:rPr>
          <w:lang w:val="ru-RU"/>
        </w:rPr>
        <w:t xml:space="preserve"> изображаемое лицо, и это относится ко всем иконам.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Каждое исполнение молитвенного прошения является чудом Божиим. Господь слышит нас, где бы мы ни молились — в пути, на работе, в поле, в тюремной камере, на операционном столе... даже при отсутствии какой-либо иконы или креста. Призывы к постоянной молитве обращены к нам со страниц как Ветхого, так и Нового Заветов.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</w:r>
      <w:r>
        <w:rPr>
          <w:i/>
          <w:lang w:val="ru-RU"/>
        </w:rPr>
        <w:t>“Благословите Господа, все дела Его, во всех местах владычества Его. Благослови душе моя Господа”</w:t>
      </w:r>
      <w:r>
        <w:rPr>
          <w:lang w:val="ru-RU"/>
        </w:rPr>
        <w:t xml:space="preserve"> (Пс. 102:22); </w:t>
      </w:r>
      <w:r>
        <w:rPr>
          <w:i/>
          <w:lang w:val="ru-RU"/>
        </w:rPr>
        <w:t>“Непрестанно молитесь”</w:t>
      </w:r>
      <w:r>
        <w:rPr>
          <w:lang w:val="ru-RU"/>
        </w:rPr>
        <w:t xml:space="preserve"> (1 Фес</w:t>
      </w:r>
      <w:r>
        <w:rPr>
          <w:lang w:val="ru-RU"/>
        </w:rPr>
        <w:t>. 5:17).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Совершение </w:t>
      </w:r>
      <w:r>
        <w:rPr>
          <w:b/>
          <w:lang w:val="ru-RU"/>
        </w:rPr>
        <w:t>чуда</w:t>
      </w:r>
      <w:r>
        <w:rPr>
          <w:lang w:val="ru-RU"/>
        </w:rPr>
        <w:t xml:space="preserve">, т. е. исполнение молитвы, прежде всего зависит от </w:t>
      </w:r>
      <w:r>
        <w:rPr>
          <w:b/>
          <w:lang w:val="ru-RU"/>
        </w:rPr>
        <w:t>веры</w:t>
      </w:r>
      <w:r>
        <w:rPr>
          <w:lang w:val="ru-RU"/>
        </w:rPr>
        <w:t xml:space="preserve"> молящегося: </w:t>
      </w:r>
      <w:r>
        <w:rPr>
          <w:i/>
          <w:lang w:val="ru-RU"/>
        </w:rPr>
        <w:t>“Е</w:t>
      </w:r>
      <w:r>
        <w:rPr>
          <w:i/>
          <w:lang w:val="ru-RU"/>
        </w:rPr>
        <w:t>с</w:t>
      </w:r>
      <w:r>
        <w:rPr>
          <w:i/>
          <w:lang w:val="ru-RU"/>
        </w:rPr>
        <w:t xml:space="preserve">ли сколько-нибудь можете веровать, все возможно верующему” </w:t>
      </w:r>
      <w:r>
        <w:rPr>
          <w:lang w:val="ru-RU"/>
        </w:rPr>
        <w:t>(Мк. 9:23). Если у того, кто у</w:t>
      </w:r>
      <w:r>
        <w:rPr>
          <w:lang w:val="ru-RU"/>
        </w:rPr>
        <w:t>с</w:t>
      </w:r>
      <w:r>
        <w:rPr>
          <w:lang w:val="ru-RU"/>
        </w:rPr>
        <w:t>тами произносит молитву, нет сознательного и сердечного обращения к Богу, то даже перед самой чуд</w:t>
      </w:r>
      <w:r>
        <w:rPr>
          <w:lang w:val="ru-RU"/>
        </w:rPr>
        <w:t>о</w:t>
      </w:r>
      <w:r>
        <w:rPr>
          <w:lang w:val="ru-RU"/>
        </w:rPr>
        <w:t>творной иконой — молитва останется бесплодной. Ведь даже вкушающий Тело и Кровь Го</w:t>
      </w:r>
      <w:r>
        <w:rPr>
          <w:lang w:val="ru-RU"/>
        </w:rPr>
        <w:t>с</w:t>
      </w:r>
      <w:r>
        <w:rPr>
          <w:lang w:val="ru-RU"/>
        </w:rPr>
        <w:t>подне</w:t>
      </w:r>
      <w:r>
        <w:rPr>
          <w:i/>
          <w:lang w:val="ru-RU"/>
        </w:rPr>
        <w:t xml:space="preserve"> “ест и пьет осуждение себе,”</w:t>
      </w:r>
      <w:r>
        <w:rPr>
          <w:lang w:val="ru-RU"/>
        </w:rPr>
        <w:t xml:space="preserve"> если ест и пьет, </w:t>
      </w:r>
      <w:r>
        <w:rPr>
          <w:i/>
          <w:lang w:val="ru-RU"/>
        </w:rPr>
        <w:t>“не рассуждая о Теле Господнем”</w:t>
      </w:r>
      <w:r>
        <w:rPr>
          <w:lang w:val="ru-RU"/>
        </w:rPr>
        <w:t xml:space="preserve"> (1 Кор. 11:29), т. е. без должного осознания великого таинст</w:t>
      </w:r>
      <w:r>
        <w:rPr>
          <w:lang w:val="ru-RU"/>
        </w:rPr>
        <w:t>ва и без благоговения перед ним. То же можно сказать и о молитве без веры, без устремления сердца к Богу, без Которого молитва не имеет знач</w:t>
      </w:r>
      <w:r>
        <w:rPr>
          <w:lang w:val="ru-RU"/>
        </w:rPr>
        <w:t>е</w:t>
      </w:r>
      <w:r>
        <w:rPr>
          <w:lang w:val="ru-RU"/>
        </w:rPr>
        <w:t>ния и силы, да и по существу не является молитвой.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Поэтому чудотворной может стать </w:t>
      </w:r>
      <w:r>
        <w:rPr>
          <w:b/>
          <w:lang w:val="ru-RU"/>
        </w:rPr>
        <w:t>всякая</w:t>
      </w:r>
      <w:r>
        <w:rPr>
          <w:lang w:val="ru-RU"/>
        </w:rPr>
        <w:t xml:space="preserve"> икона, перед которой люди молятся с искренней верой и горячей и любовью к тому, к кому молитва обращена. Когда многие случаи исполнения м</w:t>
      </w:r>
      <w:r>
        <w:rPr>
          <w:lang w:val="ru-RU"/>
        </w:rPr>
        <w:t>о</w:t>
      </w:r>
      <w:r>
        <w:rPr>
          <w:lang w:val="ru-RU"/>
        </w:rPr>
        <w:t>литв перед известной иконой становились известными,  тогда икона начинала почитаться чудотво</w:t>
      </w:r>
      <w:r>
        <w:rPr>
          <w:lang w:val="ru-RU"/>
        </w:rPr>
        <w:t>р</w:t>
      </w:r>
      <w:r>
        <w:rPr>
          <w:lang w:val="ru-RU"/>
        </w:rPr>
        <w:t>ной. Таким образом, прославление той или другой ч</w:t>
      </w:r>
      <w:r>
        <w:rPr>
          <w:lang w:val="ru-RU"/>
        </w:rPr>
        <w:t>удотворной иконы всегда происходило спонта</w:t>
      </w:r>
      <w:r>
        <w:rPr>
          <w:lang w:val="ru-RU"/>
        </w:rPr>
        <w:t>н</w:t>
      </w:r>
      <w:r>
        <w:rPr>
          <w:lang w:val="ru-RU"/>
        </w:rPr>
        <w:t>но в недрах народного благочестия, не требуя оф</w:t>
      </w:r>
      <w:r>
        <w:rPr>
          <w:lang w:val="ru-RU"/>
        </w:rPr>
        <w:t>и</w:t>
      </w:r>
      <w:r>
        <w:rPr>
          <w:lang w:val="ru-RU"/>
        </w:rPr>
        <w:t>циальной канонизации церковного власти.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Почитание чудотворных икон подобно почитанию святых. Каждая такая икона имеет кале</w:t>
      </w:r>
      <w:r>
        <w:rPr>
          <w:lang w:val="ru-RU"/>
        </w:rPr>
        <w:t>н</w:t>
      </w:r>
      <w:r>
        <w:rPr>
          <w:lang w:val="ru-RU"/>
        </w:rPr>
        <w:t xml:space="preserve">дарную дату, некоторые — даже несколько в год. Дата обычно связана с нахождением иконы (ее </w:t>
      </w:r>
      <w:r>
        <w:rPr>
          <w:i/>
          <w:lang w:val="ru-RU"/>
        </w:rPr>
        <w:t>я</w:t>
      </w:r>
      <w:r>
        <w:rPr>
          <w:i/>
          <w:lang w:val="ru-RU"/>
        </w:rPr>
        <w:t>в</w:t>
      </w:r>
      <w:r>
        <w:rPr>
          <w:i/>
          <w:lang w:val="ru-RU"/>
        </w:rPr>
        <w:t>ления</w:t>
      </w:r>
      <w:r>
        <w:rPr>
          <w:lang w:val="ru-RU"/>
        </w:rPr>
        <w:t>), проявлением ее силы, оказания помощи (выздоровления, победы в сражениях, защиты от н</w:t>
      </w:r>
      <w:r>
        <w:rPr>
          <w:lang w:val="ru-RU"/>
        </w:rPr>
        <w:t>а</w:t>
      </w:r>
      <w:r>
        <w:rPr>
          <w:lang w:val="ru-RU"/>
        </w:rPr>
        <w:t>падения или пожара). О событиях таких чудотворений составлены сказания по характеру восхвал</w:t>
      </w:r>
      <w:r>
        <w:rPr>
          <w:lang w:val="ru-RU"/>
        </w:rPr>
        <w:t>е</w:t>
      </w:r>
      <w:r>
        <w:rPr>
          <w:lang w:val="ru-RU"/>
        </w:rPr>
        <w:t>ний, воссылаемых Бо</w:t>
      </w:r>
      <w:r>
        <w:rPr>
          <w:lang w:val="ru-RU"/>
        </w:rPr>
        <w:t>жьей Матери. В честь икон Божьей Матери возведено множество престолов и храмов, что сближает иконопочитание с почитанием святых.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 xml:space="preserve">Особой общецерковной ценностью обладают </w:t>
      </w:r>
      <w:r>
        <w:rPr>
          <w:i/>
          <w:lang w:val="ru-RU"/>
        </w:rPr>
        <w:t>жанровые</w:t>
      </w:r>
      <w:r>
        <w:rPr>
          <w:lang w:val="ru-RU"/>
        </w:rPr>
        <w:t xml:space="preserve"> иконы, воспроизводящие библейские события, сюжеты праздников, а также жития святых. Созерцая такую икону, молящийся легко во</w:t>
      </w:r>
      <w:r>
        <w:rPr>
          <w:lang w:val="ru-RU"/>
        </w:rPr>
        <w:t>с</w:t>
      </w:r>
      <w:r>
        <w:rPr>
          <w:lang w:val="ru-RU"/>
        </w:rPr>
        <w:t>станавливает в памяти или даже впервые познает события Священной истории (например, Воздв</w:t>
      </w:r>
      <w:r>
        <w:rPr>
          <w:lang w:val="ru-RU"/>
        </w:rPr>
        <w:t>и</w:t>
      </w:r>
      <w:r>
        <w:rPr>
          <w:lang w:val="ru-RU"/>
        </w:rPr>
        <w:t>жение Креста) или подробности житий (иконы с “клеймами,” окаймляющими по периметру осно</w:t>
      </w:r>
      <w:r>
        <w:rPr>
          <w:lang w:val="ru-RU"/>
        </w:rPr>
        <w:t>в</w:t>
      </w:r>
      <w:r>
        <w:rPr>
          <w:lang w:val="ru-RU"/>
        </w:rPr>
        <w:t>ное изображение в центре иконы</w:t>
      </w:r>
      <w:r>
        <w:rPr>
          <w:lang w:val="ru-RU"/>
        </w:rPr>
        <w:t>). Почитание икон способствовало развитию церковной живописи: великие творения Феофана Грека, св. Андрея Рублева, Дионисия, Ушакова и многих других кориф</w:t>
      </w:r>
      <w:r>
        <w:rPr>
          <w:lang w:val="ru-RU"/>
        </w:rPr>
        <w:t>е</w:t>
      </w:r>
      <w:r>
        <w:rPr>
          <w:lang w:val="ru-RU"/>
        </w:rPr>
        <w:t>ев русского иконописного искусства могли возникнуть только в условиях православного благоче</w:t>
      </w:r>
      <w:r>
        <w:rPr>
          <w:lang w:val="ru-RU"/>
        </w:rPr>
        <w:t>с</w:t>
      </w:r>
      <w:r>
        <w:rPr>
          <w:lang w:val="ru-RU"/>
        </w:rPr>
        <w:t>тия.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Итак, самым важным, самым существенным аспектом почитания святых икон является стре</w:t>
      </w:r>
      <w:r>
        <w:rPr>
          <w:lang w:val="ru-RU"/>
        </w:rPr>
        <w:t>м</w:t>
      </w:r>
      <w:r>
        <w:rPr>
          <w:lang w:val="ru-RU"/>
        </w:rPr>
        <w:t>ление поставить в центр духовных впечатлений и переживаний прежде всего Самого Господа и Сп</w:t>
      </w:r>
      <w:r>
        <w:rPr>
          <w:lang w:val="ru-RU"/>
        </w:rPr>
        <w:t>а</w:t>
      </w:r>
      <w:r>
        <w:rPr>
          <w:lang w:val="ru-RU"/>
        </w:rPr>
        <w:t xml:space="preserve">сителя нашего </w:t>
      </w:r>
      <w:r>
        <w:rPr>
          <w:b/>
          <w:lang w:val="ru-RU"/>
        </w:rPr>
        <w:t>Иисуса Христа</w:t>
      </w:r>
      <w:r>
        <w:rPr>
          <w:lang w:val="ru-RU"/>
        </w:rPr>
        <w:t>. Созерцая Его Лик, изображенный крупным планом, как на и</w:t>
      </w:r>
      <w:r>
        <w:rPr>
          <w:lang w:val="ru-RU"/>
        </w:rPr>
        <w:t>коне Нерукотворный Спас, молящийся возносится мыслью к своему Господу, как к Божественному Уч</w:t>
      </w:r>
      <w:r>
        <w:rPr>
          <w:lang w:val="ru-RU"/>
        </w:rPr>
        <w:t>и</w:t>
      </w:r>
      <w:r>
        <w:rPr>
          <w:lang w:val="ru-RU"/>
        </w:rPr>
        <w:t>телю вечной истины и добра, а преклоняя колена перед Распятием, испытывает чувства сострадания и благодарности к Тому, Кто</w:t>
      </w:r>
      <w:r>
        <w:rPr>
          <w:i/>
          <w:lang w:val="ru-RU"/>
        </w:rPr>
        <w:t xml:space="preserve"> “изъязвлен был за грехи наши и мучим за беззакония н</w:t>
      </w:r>
      <w:r>
        <w:rPr>
          <w:i/>
          <w:lang w:val="ru-RU"/>
        </w:rPr>
        <w:t>а</w:t>
      </w:r>
      <w:r>
        <w:rPr>
          <w:i/>
          <w:lang w:val="ru-RU"/>
        </w:rPr>
        <w:t>ши”</w:t>
      </w:r>
      <w:r>
        <w:rPr>
          <w:lang w:val="ru-RU"/>
        </w:rPr>
        <w:t xml:space="preserve"> (Ис. 53:5).</w:t>
      </w:r>
    </w:p>
    <w:p w:rsidR="00000000" w:rsidRDefault="008603DA">
      <w:pPr>
        <w:tabs>
          <w:tab w:val="left" w:pos="510"/>
        </w:tabs>
        <w:rPr>
          <w:lang w:val="ru-RU"/>
        </w:rPr>
      </w:pPr>
      <w:r>
        <w:rPr>
          <w:lang w:val="ru-RU"/>
        </w:rPr>
        <w:tab/>
        <w:t>Икона Святой Троицы помогает нам прикоснуться к тайне Святой, Единосущной и Нера</w:t>
      </w:r>
      <w:r>
        <w:rPr>
          <w:lang w:val="ru-RU"/>
        </w:rPr>
        <w:t>з</w:t>
      </w:r>
      <w:r>
        <w:rPr>
          <w:lang w:val="ru-RU"/>
        </w:rPr>
        <w:t xml:space="preserve">дельной Троицы, а взор, устремленный на любую из бесчисленных икон Богоматери, раскрывает перед нашим духовным оком Ее любовь ко всем смиренным </w:t>
      </w:r>
      <w:r>
        <w:rPr>
          <w:lang w:val="ru-RU"/>
        </w:rPr>
        <w:t>и страждущим. Благоговейное пре</w:t>
      </w:r>
      <w:r>
        <w:rPr>
          <w:lang w:val="ru-RU"/>
        </w:rPr>
        <w:t>д</w:t>
      </w:r>
      <w:r>
        <w:rPr>
          <w:lang w:val="ru-RU"/>
        </w:rPr>
        <w:t>стояние перед Распятием или иконой содействует молитве, помогает сосредоточиться, оторваться от внешних з</w:t>
      </w:r>
      <w:r>
        <w:rPr>
          <w:lang w:val="ru-RU"/>
        </w:rPr>
        <w:t>а</w:t>
      </w:r>
      <w:r>
        <w:rPr>
          <w:lang w:val="ru-RU"/>
        </w:rPr>
        <w:t xml:space="preserve">бот и суетных помыслов и соприкоснуться с горним миром. </w:t>
      </w:r>
    </w:p>
    <w:p w:rsidR="00000000" w:rsidRDefault="008603DA">
      <w:pPr>
        <w:tabs>
          <w:tab w:val="left" w:pos="510"/>
        </w:tabs>
        <w:rPr>
          <w:lang w:val="ru-RU"/>
        </w:rPr>
      </w:pPr>
    </w:p>
    <w:p w:rsidR="00000000" w:rsidRDefault="008603DA">
      <w:pPr>
        <w:pBdr>
          <w:top w:val="single" w:sz="6" w:space="1" w:color="auto"/>
        </w:pBdr>
        <w:tabs>
          <w:tab w:val="left" w:pos="475"/>
        </w:tabs>
        <w:jc w:val="center"/>
        <w:rPr>
          <w:b/>
          <w:color w:val="0000FF"/>
        </w:rPr>
      </w:pPr>
      <w:r>
        <w:rPr>
          <w:b/>
          <w:color w:val="0000FF"/>
          <w:lang w:val="ru-RU"/>
        </w:rPr>
        <w:lastRenderedPageBreak/>
        <w:t>Миссионерский Листок</w:t>
      </w:r>
      <w:r>
        <w:rPr>
          <w:b/>
          <w:color w:val="0000FF"/>
        </w:rPr>
        <w:t xml:space="preserve"> #</w:t>
      </w:r>
      <w:r>
        <w:rPr>
          <w:b/>
          <w:color w:val="0000FF"/>
          <w:lang w:val="ru-RU"/>
        </w:rPr>
        <w:t xml:space="preserve"> 37</w:t>
      </w:r>
      <w:r>
        <w:rPr>
          <w:b/>
          <w:color w:val="0000FF"/>
        </w:rPr>
        <w:t>b</w:t>
      </w:r>
    </w:p>
    <w:p w:rsidR="00000000" w:rsidRDefault="008603DA">
      <w:pPr>
        <w:tabs>
          <w:tab w:val="left" w:pos="475"/>
        </w:tabs>
        <w:jc w:val="center"/>
        <w:rPr>
          <w:b/>
          <w:color w:val="0000FF"/>
          <w:lang w:val="ru-RU"/>
        </w:rPr>
      </w:pPr>
      <w:r>
        <w:rPr>
          <w:b/>
          <w:color w:val="0000FF"/>
          <w:lang w:val="ru-RU"/>
        </w:rPr>
        <w:t xml:space="preserve">Издательство храма Покрова Пресвятой Богородицы </w:t>
      </w:r>
    </w:p>
    <w:p w:rsidR="00000000" w:rsidRDefault="008603DA">
      <w:pPr>
        <w:tabs>
          <w:tab w:val="left" w:pos="475"/>
        </w:tabs>
        <w:jc w:val="center"/>
        <w:rPr>
          <w:b/>
          <w:color w:val="0000FF"/>
          <w:lang w:val="ru-RU"/>
        </w:rPr>
      </w:pPr>
      <w:r>
        <w:rPr>
          <w:b/>
          <w:color w:val="0000FF"/>
        </w:rPr>
        <w:t xml:space="preserve">Holy Protection Russian Orthodox Church </w:t>
      </w:r>
      <w:r>
        <w:rPr>
          <w:b/>
          <w:color w:val="0000FF"/>
        </w:rPr>
        <w:br/>
      </w:r>
      <w:r>
        <w:rPr>
          <w:b/>
          <w:color w:val="0000FF"/>
          <w:lang w:val="ru-RU"/>
        </w:rPr>
        <w:t xml:space="preserve">2049 Аrgylе Аv, Lоs Аngеlеs, Cаlifоrniа, 90068, USА </w:t>
      </w:r>
    </w:p>
    <w:p w:rsidR="00000000" w:rsidRDefault="008603DA">
      <w:pPr>
        <w:tabs>
          <w:tab w:val="left" w:pos="475"/>
        </w:tabs>
        <w:jc w:val="center"/>
        <w:rPr>
          <w:b/>
          <w:lang w:val="ru-RU"/>
        </w:rPr>
      </w:pPr>
      <w:r>
        <w:rPr>
          <w:b/>
          <w:color w:val="0000FF"/>
          <w:lang w:val="ru-RU"/>
        </w:rPr>
        <w:t>Редактор: Архимандрит Александр (Милеант)</w:t>
      </w:r>
      <w:r>
        <w:rPr>
          <w:b/>
          <w:lang w:val="ru-RU"/>
        </w:rPr>
        <w:t xml:space="preserve"> </w:t>
      </w:r>
    </w:p>
    <w:p w:rsidR="00000000" w:rsidRDefault="008603DA">
      <w:pPr>
        <w:tabs>
          <w:tab w:val="left" w:pos="475"/>
        </w:tabs>
      </w:pPr>
    </w:p>
    <w:p w:rsidR="00000000" w:rsidRDefault="008603DA">
      <w:pPr>
        <w:tabs>
          <w:tab w:val="left" w:pos="475"/>
        </w:tabs>
        <w:rPr>
          <w:lang w:val="ru-RU"/>
        </w:rPr>
      </w:pPr>
      <w:r>
        <w:rPr>
          <w:lang w:val="ru-RU"/>
        </w:rPr>
        <w:t>(</w:t>
      </w:r>
      <w:r>
        <w:t>Adoration_of_Icons_r.doc</w:t>
      </w:r>
      <w:r>
        <w:rPr>
          <w:lang w:val="ru-RU"/>
        </w:rPr>
        <w:t xml:space="preserve">, </w:t>
      </w:r>
      <w:r>
        <w:t>10-</w:t>
      </w:r>
      <w:r>
        <w:rPr>
          <w:lang w:val="ru-RU"/>
        </w:rPr>
        <w:t>23</w:t>
      </w:r>
      <w:r>
        <w:t>-97</w:t>
      </w:r>
      <w:r>
        <w:rPr>
          <w:lang w:val="ru-RU"/>
        </w:rPr>
        <w:t>)</w:t>
      </w:r>
    </w:p>
    <w:p w:rsidR="00000000" w:rsidRDefault="008603DA">
      <w:pPr>
        <w:tabs>
          <w:tab w:val="left" w:pos="510"/>
        </w:tabs>
        <w:rPr>
          <w:lang w:val="ru-RU"/>
        </w:rPr>
      </w:pPr>
    </w:p>
    <w:p w:rsidR="008603DA" w:rsidRDefault="008603DA">
      <w:pPr>
        <w:tabs>
          <w:tab w:val="left" w:pos="510"/>
        </w:tabs>
        <w:rPr>
          <w:i/>
          <w:lang w:val="ru-RU"/>
        </w:rPr>
      </w:pPr>
    </w:p>
    <w:sectPr w:rsidR="008603DA">
      <w:footerReference w:type="default" r:id="rId6"/>
      <w:pgSz w:w="12240" w:h="15840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3DA" w:rsidRDefault="008603DA">
      <w:r>
        <w:separator/>
      </w:r>
    </w:p>
  </w:endnote>
  <w:endnote w:type="continuationSeparator" w:id="1">
    <w:p w:rsidR="008603DA" w:rsidRDefault="008603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603DA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D558F">
      <w:rPr>
        <w:rStyle w:val="a4"/>
        <w:noProof/>
      </w:rPr>
      <w:t>6</w:t>
    </w:r>
    <w:r>
      <w:rPr>
        <w:rStyle w:val="a4"/>
      </w:rPr>
      <w:fldChar w:fldCharType="end"/>
    </w:r>
  </w:p>
  <w:p w:rsidR="00000000" w:rsidRDefault="008603D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3DA" w:rsidRDefault="008603DA">
      <w:r>
        <w:separator/>
      </w:r>
    </w:p>
  </w:footnote>
  <w:footnote w:type="continuationSeparator" w:id="1">
    <w:p w:rsidR="008603DA" w:rsidRDefault="008603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autoHyphenation/>
  <w:hyphenationZone w:val="284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558F"/>
    <w:rsid w:val="008603DA"/>
    <w:rsid w:val="009D5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Arial" w:hAnsi="Arial"/>
      <w:b/>
      <w:color w:val="0000FF"/>
      <w:kern w:val="28"/>
      <w:sz w:val="4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b/>
      <w:color w:val="0000FF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Arial" w:hAnsi="Arial"/>
      <w:b/>
      <w:color w:val="0000FF"/>
      <w:sz w:val="24"/>
    </w:rPr>
  </w:style>
  <w:style w:type="paragraph" w:styleId="4">
    <w:name w:val="heading 4"/>
    <w:basedOn w:val="a"/>
    <w:next w:val="a"/>
    <w:qFormat/>
    <w:pPr>
      <w:keepNext/>
      <w:jc w:val="left"/>
      <w:outlineLvl w:val="3"/>
    </w:pPr>
    <w:rPr>
      <w:rFonts w:ascii="Arial" w:hAnsi="Arial"/>
      <w:b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320"/>
        <w:tab w:val="right" w:pos="8640"/>
      </w:tabs>
    </w:pPr>
  </w:style>
  <w:style w:type="character" w:styleId="a4">
    <w:name w:val="page number"/>
    <w:basedOn w:val="a0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3314</Words>
  <Characters>18895</Characters>
  <Application>Microsoft Office Word</Application>
  <DocSecurity>0</DocSecurity>
  <Lines>157</Lines>
  <Paragraphs>44</Paragraphs>
  <ScaleCrop>false</ScaleCrop>
  <HeadingPairs>
    <vt:vector size="2" baseType="variant">
      <vt:variant>
        <vt:lpstr/>
      </vt:variant>
      <vt:variant>
        <vt:i4>0</vt:i4>
      </vt:variant>
    </vt:vector>
  </HeadingPairs>
  <Company>JPL</Company>
  <LinksUpToDate>false</LinksUpToDate>
  <CharactersWithSpaces>22165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Mileant</dc:creator>
  <cp:keywords/>
  <dc:description/>
  <cp:lastModifiedBy>Admin</cp:lastModifiedBy>
  <cp:revision>5</cp:revision>
  <dcterms:created xsi:type="dcterms:W3CDTF">1997-06-20T14:04:00Z</dcterms:created>
  <dcterms:modified xsi:type="dcterms:W3CDTF">2009-09-24T20:59:00Z</dcterms:modified>
</cp:coreProperties>
</file>